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3304D">
      <w:pPr>
        <w:spacing w:line="500" w:lineRule="exact"/>
        <w:jc w:val="center"/>
        <w:rPr>
          <w:rFonts w:hint="eastAsia" w:ascii="方正小标宋_GBK" w:hAnsi="宋体" w:eastAsia="方正小标宋_GBK"/>
          <w:bCs/>
          <w:spacing w:val="20"/>
          <w:sz w:val="44"/>
          <w:szCs w:val="44"/>
          <w:highlight w:val="none"/>
          <w:lang w:eastAsia="zh-CN"/>
        </w:rPr>
      </w:pPr>
      <w:bookmarkStart w:id="108" w:name="_GoBack"/>
      <w:bookmarkEnd w:id="108"/>
      <w:r>
        <w:rPr>
          <w:rFonts w:hint="eastAsia" w:ascii="方正小标宋_GBK" w:hAnsi="宋体" w:eastAsia="方正小标宋_GBK"/>
          <w:bCs/>
          <w:spacing w:val="20"/>
          <w:sz w:val="48"/>
          <w:szCs w:val="48"/>
          <w:highlight w:val="none"/>
          <w:lang w:eastAsia="zh-CN"/>
        </w:rPr>
        <w:t>市域综合交通体系“一张图”研究</w:t>
      </w:r>
    </w:p>
    <w:p w14:paraId="22CEC07B">
      <w:pPr>
        <w:spacing w:line="500" w:lineRule="exact"/>
        <w:jc w:val="center"/>
        <w:rPr>
          <w:rFonts w:ascii="方正小标宋_GBK" w:hAnsi="宋体" w:eastAsia="方正小标宋_GBK"/>
          <w:bCs/>
          <w:spacing w:val="20"/>
          <w:sz w:val="44"/>
          <w:szCs w:val="44"/>
          <w:highlight w:val="none"/>
        </w:rPr>
      </w:pPr>
    </w:p>
    <w:p w14:paraId="4307D83C">
      <w:pPr>
        <w:jc w:val="center"/>
        <w:rPr>
          <w:rFonts w:ascii="方正小标宋_GBK" w:eastAsia="方正小标宋_GBK"/>
          <w:bCs/>
          <w:sz w:val="100"/>
          <w:szCs w:val="100"/>
          <w:highlight w:val="none"/>
        </w:rPr>
      </w:pPr>
      <w:r>
        <w:rPr>
          <w:rFonts w:hint="eastAsia" w:ascii="方正小标宋_GBK" w:eastAsia="方正小标宋_GBK"/>
          <w:bCs/>
          <w:sz w:val="100"/>
          <w:szCs w:val="100"/>
          <w:highlight w:val="none"/>
        </w:rPr>
        <w:t>政府采购招标文件</w:t>
      </w:r>
    </w:p>
    <w:p w14:paraId="0CFE8D8C">
      <w:pPr>
        <w:pStyle w:val="8"/>
        <w:spacing w:line="500" w:lineRule="exact"/>
        <w:rPr>
          <w:rFonts w:ascii="方正小标宋_GBK" w:hAnsi="宋体" w:eastAsia="方正小标宋_GBK"/>
          <w:b w:val="0"/>
          <w:bCs/>
          <w:highlight w:val="none"/>
        </w:rPr>
      </w:pPr>
    </w:p>
    <w:p w14:paraId="7DE61B55">
      <w:pPr>
        <w:pStyle w:val="8"/>
        <w:spacing w:line="500" w:lineRule="exact"/>
        <w:rPr>
          <w:rFonts w:ascii="方正小标宋_GBK" w:hAnsi="宋体" w:eastAsia="方正小标宋_GBK"/>
          <w:b w:val="0"/>
          <w:bCs/>
          <w:sz w:val="36"/>
          <w:szCs w:val="36"/>
          <w:highlight w:val="none"/>
        </w:rPr>
      </w:pPr>
      <w:r>
        <w:rPr>
          <w:rFonts w:hint="eastAsia" w:ascii="方正小标宋_GBK" w:hAnsi="宋体" w:eastAsia="方正小标宋_GBK"/>
          <w:bCs/>
          <w:sz w:val="36"/>
          <w:szCs w:val="36"/>
          <w:highlight w:val="none"/>
        </w:rPr>
        <w:t xml:space="preserve">采购文件编号：JSZC-320600-ZRJS-G2022-0113 </w:t>
      </w:r>
    </w:p>
    <w:p w14:paraId="4961A9C9">
      <w:pPr>
        <w:spacing w:line="500" w:lineRule="exact"/>
        <w:jc w:val="center"/>
        <w:rPr>
          <w:rFonts w:ascii="仿宋_GB2312" w:eastAsia="仿宋_GB2312"/>
          <w:b/>
          <w:sz w:val="36"/>
          <w:highlight w:val="none"/>
        </w:rPr>
      </w:pPr>
    </w:p>
    <w:p w14:paraId="03726E9F">
      <w:pPr>
        <w:spacing w:line="500" w:lineRule="exact"/>
        <w:jc w:val="center"/>
        <w:rPr>
          <w:rFonts w:ascii="仿宋_GB2312" w:eastAsia="仿宋_GB2312"/>
          <w:b/>
          <w:sz w:val="36"/>
          <w:highlight w:val="none"/>
        </w:rPr>
      </w:pPr>
    </w:p>
    <w:p w14:paraId="6D8BBC6A">
      <w:pPr>
        <w:spacing w:line="500" w:lineRule="exact"/>
        <w:jc w:val="center"/>
        <w:rPr>
          <w:rFonts w:ascii="仿宋_GB2312" w:eastAsia="仿宋_GB2312"/>
          <w:b/>
          <w:sz w:val="36"/>
          <w:highlight w:val="none"/>
        </w:rPr>
      </w:pPr>
    </w:p>
    <w:p w14:paraId="6A741CF9">
      <w:pPr>
        <w:spacing w:line="500" w:lineRule="exact"/>
        <w:rPr>
          <w:rFonts w:ascii="仿宋_GB2312" w:eastAsia="仿宋_GB2312"/>
          <w:highlight w:val="none"/>
        </w:rPr>
      </w:pPr>
      <w:r>
        <w:rPr>
          <w:rFonts w:ascii="仿宋_GB2312" w:eastAsia="仿宋_GB2312"/>
          <w:highlight w:val="none"/>
        </w:rPr>
        <w:pict>
          <v:shape id="_x0000_s2050" o:spid="_x0000_s2050" o:spt="75" type="#_x0000_t75" style="position:absolute;left:0pt;margin-left:136.5pt;margin-top:31.2pt;height:140.95pt;width:183.75pt;mso-wrap-distance-bottom:0pt;mso-wrap-distance-top:0pt;z-index:251659264;mso-width-relative:page;mso-height-relative:page;" o:ole="t" filled="f" o:preferrelative="t" stroked="f" coordsize="21600,21600" o:allowincell="f">
            <v:path/>
            <v:fill on="f" focussize="0,0"/>
            <v:stroke on="f" joinstyle="miter"/>
            <v:imagedata r:id="rId11" o:title=""/>
            <o:lock v:ext="edit" aspectratio="t"/>
            <w10:wrap type="topAndBottom"/>
          </v:shape>
          <o:OLEObject Type="Embed" ProgID="" ShapeID="_x0000_s2050" DrawAspect="Content" ObjectID="_1468075725" r:id="rId10">
            <o:LockedField>false</o:LockedField>
          </o:OLEObject>
        </w:pict>
      </w:r>
    </w:p>
    <w:p w14:paraId="2E4F5F9C">
      <w:pPr>
        <w:spacing w:line="500" w:lineRule="exact"/>
        <w:jc w:val="center"/>
        <w:rPr>
          <w:rFonts w:ascii="仿宋_GB2312" w:eastAsia="仿宋_GB2312"/>
          <w:sz w:val="32"/>
          <w:highlight w:val="none"/>
        </w:rPr>
      </w:pPr>
    </w:p>
    <w:p w14:paraId="3AC924DE">
      <w:pPr>
        <w:spacing w:line="500" w:lineRule="exact"/>
        <w:jc w:val="center"/>
        <w:rPr>
          <w:rFonts w:ascii="仿宋_GB2312" w:eastAsia="仿宋_GB2312"/>
          <w:sz w:val="32"/>
          <w:highlight w:val="none"/>
        </w:rPr>
      </w:pPr>
    </w:p>
    <w:p w14:paraId="54A9B3AB">
      <w:pPr>
        <w:spacing w:line="500" w:lineRule="exact"/>
        <w:jc w:val="center"/>
        <w:rPr>
          <w:rFonts w:ascii="仿宋_GB2312" w:eastAsia="仿宋_GB2312"/>
          <w:sz w:val="32"/>
          <w:highlight w:val="none"/>
        </w:rPr>
      </w:pPr>
    </w:p>
    <w:p w14:paraId="4BB8213D">
      <w:pPr>
        <w:pStyle w:val="71"/>
        <w:ind w:firstLine="0"/>
        <w:rPr>
          <w:rFonts w:ascii="宋体" w:hAnsi="宋体"/>
          <w:b/>
          <w:spacing w:val="20"/>
          <w:sz w:val="44"/>
          <w:highlight w:val="none"/>
        </w:rPr>
      </w:pPr>
      <w:r>
        <w:rPr>
          <w:rFonts w:hint="eastAsia" w:ascii="宋体" w:hAnsi="宋体"/>
          <w:b/>
          <w:spacing w:val="20"/>
          <w:sz w:val="44"/>
          <w:highlight w:val="none"/>
        </w:rPr>
        <w:t>江苏中润工程建设咨询有限公司</w:t>
      </w:r>
    </w:p>
    <w:p w14:paraId="54F86A72">
      <w:pPr>
        <w:adjustRightInd w:val="0"/>
        <w:spacing w:before="120" w:after="120" w:line="500" w:lineRule="exact"/>
        <w:ind w:left="-2" w:right="120"/>
        <w:jc w:val="center"/>
        <w:textAlignment w:val="baseline"/>
        <w:rPr>
          <w:rFonts w:ascii="Arial" w:hAnsi="Arial"/>
          <w:b/>
          <w:bCs/>
          <w:kern w:val="0"/>
          <w:sz w:val="32"/>
          <w:highlight w:val="none"/>
        </w:rPr>
      </w:pPr>
      <w:r>
        <w:rPr>
          <w:rFonts w:hint="eastAsia"/>
          <w:b/>
          <w:bCs/>
          <w:sz w:val="32"/>
          <w:highlight w:val="none"/>
        </w:rPr>
        <w:t>2022年</w:t>
      </w:r>
      <w:r>
        <w:rPr>
          <w:rFonts w:hint="eastAsia"/>
          <w:b/>
          <w:bCs/>
          <w:sz w:val="32"/>
          <w:highlight w:val="none"/>
          <w:lang w:val="en-US" w:eastAsia="zh-CN"/>
        </w:rPr>
        <w:t xml:space="preserve">  </w:t>
      </w:r>
      <w:r>
        <w:rPr>
          <w:rFonts w:hint="eastAsia"/>
          <w:b/>
          <w:bCs/>
          <w:sz w:val="32"/>
          <w:highlight w:val="none"/>
        </w:rPr>
        <w:t>月</w:t>
      </w:r>
      <w:r>
        <w:rPr>
          <w:rFonts w:hint="eastAsia"/>
          <w:b/>
          <w:bCs/>
          <w:sz w:val="32"/>
          <w:highlight w:val="none"/>
          <w:lang w:val="en-US" w:eastAsia="zh-CN"/>
        </w:rPr>
        <w:t xml:space="preserve">  </w:t>
      </w:r>
      <w:r>
        <w:rPr>
          <w:rFonts w:hint="eastAsia"/>
          <w:b/>
          <w:bCs/>
          <w:sz w:val="32"/>
          <w:highlight w:val="none"/>
        </w:rPr>
        <w:t>日</w:t>
      </w:r>
    </w:p>
    <w:p w14:paraId="020D7E76">
      <w:pPr>
        <w:adjustRightInd w:val="0"/>
        <w:snapToGrid w:val="0"/>
        <w:spacing w:line="500" w:lineRule="exact"/>
        <w:ind w:left="-158" w:leftChars="-75"/>
        <w:rPr>
          <w:rFonts w:ascii="宋体" w:hAnsi="宋体"/>
          <w:b/>
          <w:snapToGrid w:val="0"/>
          <w:sz w:val="26"/>
          <w:szCs w:val="28"/>
          <w:highlight w:val="none"/>
          <w:u w:val="single"/>
        </w:rPr>
      </w:pPr>
    </w:p>
    <w:p w14:paraId="27FE898B">
      <w:pPr>
        <w:adjustRightInd w:val="0"/>
        <w:snapToGrid w:val="0"/>
        <w:ind w:left="-158" w:leftChars="-75"/>
        <w:rPr>
          <w:rFonts w:ascii="仿宋" w:hAnsi="仿宋" w:eastAsia="仿宋"/>
          <w:snapToGrid w:val="0"/>
          <w:sz w:val="30"/>
          <w:szCs w:val="30"/>
          <w:highlight w:val="none"/>
        </w:rPr>
      </w:pPr>
      <w:r>
        <w:rPr>
          <w:rFonts w:eastAsia="方正仿宋_GBK"/>
          <w:b/>
          <w:snapToGrid w:val="0"/>
          <w:sz w:val="32"/>
          <w:szCs w:val="32"/>
          <w:highlight w:val="none"/>
        </w:rPr>
        <w:t>地址:</w:t>
      </w:r>
      <w:r>
        <w:rPr>
          <w:rFonts w:hint="eastAsia" w:ascii="仿宋" w:hAnsi="仿宋" w:eastAsia="仿宋"/>
          <w:b/>
          <w:snapToGrid w:val="0"/>
          <w:sz w:val="30"/>
          <w:szCs w:val="30"/>
          <w:highlight w:val="none"/>
        </w:rPr>
        <w:t>南通市崇川区崇川路58号</w:t>
      </w:r>
      <w:r>
        <w:rPr>
          <w:rFonts w:hint="eastAsia" w:ascii="仿宋" w:hAnsi="仿宋" w:eastAsia="仿宋"/>
          <w:b/>
          <w:snapToGrid w:val="0"/>
          <w:sz w:val="30"/>
          <w:szCs w:val="30"/>
          <w:highlight w:val="none"/>
          <w:lang w:val="en-US" w:eastAsia="zh-CN"/>
        </w:rPr>
        <w:t xml:space="preserve">        </w:t>
      </w:r>
      <w:r>
        <w:rPr>
          <w:rFonts w:hint="eastAsia" w:ascii="仿宋" w:hAnsi="仿宋" w:eastAsia="仿宋"/>
          <w:b/>
          <w:snapToGrid w:val="0"/>
          <w:sz w:val="30"/>
          <w:szCs w:val="30"/>
          <w:highlight w:val="none"/>
        </w:rPr>
        <w:t>邮政编码：226008</w:t>
      </w:r>
    </w:p>
    <w:p w14:paraId="0744370D">
      <w:pPr>
        <w:adjustRightInd w:val="0"/>
        <w:snapToGrid w:val="0"/>
        <w:spacing w:line="500" w:lineRule="exact"/>
        <w:ind w:left="-158" w:leftChars="-75" w:right="-601" w:rightChars="-286"/>
        <w:rPr>
          <w:rFonts w:eastAsia="方正仿宋_GBK"/>
          <w:snapToGrid w:val="0"/>
          <w:sz w:val="32"/>
          <w:szCs w:val="32"/>
          <w:highlight w:val="none"/>
        </w:rPr>
      </w:pPr>
      <w:r>
        <w:rPr>
          <w:rFonts w:hint="eastAsia" w:ascii="仿宋" w:hAnsi="仿宋" w:eastAsia="仿宋"/>
          <w:sz w:val="28"/>
          <w:szCs w:val="28"/>
          <w:highlight w:val="none"/>
        </w:rPr>
        <w:t>http://www.ntjszr.com/</w:t>
      </w:r>
    </w:p>
    <w:p w14:paraId="6782C4C2">
      <w:pPr>
        <w:adjustRightInd w:val="0"/>
        <w:snapToGrid w:val="0"/>
        <w:ind w:left="-158" w:leftChars="-75" w:right="-601" w:rightChars="-286"/>
        <w:rPr>
          <w:rFonts w:eastAsia="方正仿宋_GBK"/>
          <w:snapToGrid w:val="0"/>
          <w:sz w:val="32"/>
          <w:szCs w:val="32"/>
          <w:highlight w:val="none"/>
        </w:rPr>
      </w:pPr>
    </w:p>
    <w:p w14:paraId="5B74032D">
      <w:pPr>
        <w:adjustRightInd w:val="0"/>
        <w:snapToGrid w:val="0"/>
        <w:spacing w:line="360" w:lineRule="auto"/>
        <w:jc w:val="center"/>
        <w:rPr>
          <w:rFonts w:ascii="方正黑体_GBK" w:hAnsi="宋体" w:eastAsia="方正黑体_GBK"/>
          <w:sz w:val="32"/>
          <w:szCs w:val="32"/>
          <w:highlight w:val="none"/>
        </w:rPr>
      </w:pPr>
      <w:r>
        <w:rPr>
          <w:rFonts w:hint="eastAsia" w:ascii="方正黑体_GBK" w:hAnsi="宋体" w:eastAsia="方正黑体_GBK"/>
          <w:sz w:val="44"/>
          <w:szCs w:val="44"/>
          <w:highlight w:val="none"/>
        </w:rPr>
        <w:t>目 录</w:t>
      </w:r>
    </w:p>
    <w:p w14:paraId="64C10B49">
      <w:pPr>
        <w:tabs>
          <w:tab w:val="left" w:pos="7740"/>
        </w:tabs>
        <w:adjustRightInd w:val="0"/>
        <w:snapToGrid w:val="0"/>
        <w:spacing w:line="360" w:lineRule="auto"/>
        <w:ind w:firstLine="640" w:firstLineChars="200"/>
        <w:rPr>
          <w:rFonts w:ascii="方正黑体_GBK" w:hAnsi="宋体" w:eastAsia="方正黑体_GBK"/>
          <w:spacing w:val="2"/>
          <w:sz w:val="32"/>
          <w:szCs w:val="32"/>
          <w:highlight w:val="none"/>
        </w:rPr>
      </w:pPr>
      <w:r>
        <w:rPr>
          <w:rFonts w:hint="eastAsia" w:ascii="方正黑体_GBK" w:hAnsi="宋体" w:eastAsia="方正黑体_GBK"/>
          <w:bCs/>
          <w:sz w:val="32"/>
          <w:szCs w:val="32"/>
          <w:highlight w:val="none"/>
        </w:rPr>
        <w:t>第一部分  投标邀请</w:t>
      </w:r>
    </w:p>
    <w:p w14:paraId="123B465B">
      <w:pPr>
        <w:tabs>
          <w:tab w:val="left" w:pos="7740"/>
        </w:tabs>
        <w:adjustRightInd w:val="0"/>
        <w:snapToGrid w:val="0"/>
        <w:spacing w:line="360" w:lineRule="auto"/>
        <w:ind w:firstLine="640" w:firstLineChars="200"/>
        <w:rPr>
          <w:rFonts w:ascii="方正黑体_GBK" w:hAnsi="宋体" w:eastAsia="方正黑体_GBK"/>
          <w:spacing w:val="2"/>
          <w:sz w:val="32"/>
          <w:szCs w:val="32"/>
          <w:highlight w:val="none"/>
        </w:rPr>
      </w:pPr>
      <w:r>
        <w:rPr>
          <w:rFonts w:hint="eastAsia" w:ascii="方正黑体_GBK" w:hAnsi="宋体" w:eastAsia="方正黑体_GBK"/>
          <w:bCs/>
          <w:sz w:val="32"/>
          <w:szCs w:val="32"/>
          <w:highlight w:val="none"/>
        </w:rPr>
        <w:t>第二部分  投标须知</w:t>
      </w:r>
    </w:p>
    <w:p w14:paraId="3CD78F05">
      <w:pPr>
        <w:tabs>
          <w:tab w:val="left" w:pos="7740"/>
        </w:tabs>
        <w:adjustRightInd w:val="0"/>
        <w:snapToGrid w:val="0"/>
        <w:spacing w:line="360" w:lineRule="auto"/>
        <w:ind w:firstLine="640" w:firstLineChars="200"/>
        <w:rPr>
          <w:rFonts w:ascii="方正黑体_GBK" w:hAnsi="宋体" w:eastAsia="方正黑体_GBK"/>
          <w:spacing w:val="2"/>
          <w:sz w:val="32"/>
          <w:szCs w:val="32"/>
          <w:highlight w:val="none"/>
        </w:rPr>
      </w:pPr>
      <w:r>
        <w:rPr>
          <w:rFonts w:hint="eastAsia" w:ascii="方正黑体_GBK" w:hAnsi="宋体" w:eastAsia="方正黑体_GBK"/>
          <w:bCs/>
          <w:sz w:val="32"/>
          <w:szCs w:val="32"/>
          <w:highlight w:val="none"/>
        </w:rPr>
        <w:t>第三部分  项目需求</w:t>
      </w:r>
    </w:p>
    <w:p w14:paraId="240B61E0">
      <w:pPr>
        <w:tabs>
          <w:tab w:val="left" w:pos="7740"/>
        </w:tabs>
        <w:adjustRightInd w:val="0"/>
        <w:snapToGrid w:val="0"/>
        <w:spacing w:line="360" w:lineRule="auto"/>
        <w:ind w:firstLine="640" w:firstLineChars="200"/>
        <w:rPr>
          <w:rFonts w:ascii="方正黑体_GBK" w:hAnsi="宋体" w:eastAsia="方正黑体_GBK"/>
          <w:spacing w:val="2"/>
          <w:sz w:val="32"/>
          <w:szCs w:val="32"/>
          <w:highlight w:val="none"/>
        </w:rPr>
      </w:pPr>
      <w:r>
        <w:rPr>
          <w:rFonts w:hint="eastAsia" w:ascii="方正黑体_GBK" w:hAnsi="宋体" w:eastAsia="方正黑体_GBK"/>
          <w:sz w:val="32"/>
          <w:szCs w:val="32"/>
          <w:highlight w:val="none"/>
        </w:rPr>
        <w:t xml:space="preserve">第四部分  </w:t>
      </w:r>
      <w:r>
        <w:rPr>
          <w:rFonts w:hint="eastAsia" w:ascii="方正黑体_GBK" w:hAnsi="宋体" w:eastAsia="方正黑体_GBK"/>
          <w:bCs/>
          <w:sz w:val="32"/>
          <w:szCs w:val="32"/>
          <w:highlight w:val="none"/>
        </w:rPr>
        <w:t>开标和评标</w:t>
      </w:r>
    </w:p>
    <w:p w14:paraId="0F02BF1E">
      <w:pPr>
        <w:tabs>
          <w:tab w:val="left" w:pos="7740"/>
        </w:tabs>
        <w:adjustRightInd w:val="0"/>
        <w:snapToGrid w:val="0"/>
        <w:spacing w:line="360" w:lineRule="auto"/>
        <w:ind w:firstLine="640" w:firstLineChars="200"/>
        <w:rPr>
          <w:rFonts w:ascii="方正黑体_GBK" w:hAnsi="宋体" w:eastAsia="方正黑体_GBK"/>
          <w:spacing w:val="2"/>
          <w:sz w:val="32"/>
          <w:szCs w:val="32"/>
          <w:highlight w:val="none"/>
        </w:rPr>
      </w:pPr>
      <w:r>
        <w:rPr>
          <w:rFonts w:hint="eastAsia" w:ascii="方正黑体_GBK" w:hAnsi="宋体" w:eastAsia="方正黑体_GBK"/>
          <w:bCs/>
          <w:sz w:val="32"/>
          <w:szCs w:val="32"/>
          <w:highlight w:val="none"/>
        </w:rPr>
        <w:t>第五部分  投标文件组成</w:t>
      </w:r>
    </w:p>
    <w:p w14:paraId="5A0A2338">
      <w:pPr>
        <w:spacing w:line="500" w:lineRule="exact"/>
        <w:rPr>
          <w:rFonts w:ascii="方正黑体_GBK" w:eastAsia="方正黑体_GBK"/>
          <w:b/>
          <w:sz w:val="32"/>
          <w:szCs w:val="32"/>
          <w:highlight w:val="none"/>
        </w:rPr>
      </w:pPr>
    </w:p>
    <w:p w14:paraId="709FEC35">
      <w:pPr>
        <w:tabs>
          <w:tab w:val="left" w:pos="7740"/>
        </w:tabs>
        <w:spacing w:line="500" w:lineRule="exact"/>
        <w:rPr>
          <w:rFonts w:ascii="楷体_GB2312" w:eastAsia="楷体_GB2312"/>
          <w:b/>
          <w:spacing w:val="2"/>
          <w:sz w:val="32"/>
          <w:szCs w:val="32"/>
          <w:highlight w:val="none"/>
        </w:rPr>
      </w:pPr>
    </w:p>
    <w:p w14:paraId="7ADD7E9C">
      <w:pPr>
        <w:tabs>
          <w:tab w:val="left" w:pos="7740"/>
        </w:tabs>
        <w:spacing w:line="500" w:lineRule="exact"/>
        <w:rPr>
          <w:rFonts w:ascii="楷体_GB2312" w:eastAsia="楷体_GB2312"/>
          <w:b/>
          <w:spacing w:val="2"/>
          <w:sz w:val="32"/>
          <w:szCs w:val="32"/>
          <w:highlight w:val="none"/>
        </w:rPr>
      </w:pPr>
    </w:p>
    <w:p w14:paraId="02FAD443">
      <w:pPr>
        <w:tabs>
          <w:tab w:val="left" w:pos="7740"/>
        </w:tabs>
        <w:spacing w:line="500" w:lineRule="exact"/>
        <w:rPr>
          <w:rFonts w:ascii="楷体_GB2312" w:eastAsia="楷体_GB2312"/>
          <w:b/>
          <w:bCs/>
          <w:sz w:val="32"/>
          <w:szCs w:val="32"/>
          <w:highlight w:val="none"/>
        </w:rPr>
      </w:pPr>
    </w:p>
    <w:p w14:paraId="06D32E4B">
      <w:pPr>
        <w:spacing w:line="500" w:lineRule="exact"/>
        <w:outlineLvl w:val="0"/>
        <w:rPr>
          <w:rFonts w:ascii="楷体_GB2312" w:hAnsi="宋体" w:eastAsia="楷体_GB2312"/>
          <w:b/>
          <w:sz w:val="44"/>
          <w:szCs w:val="44"/>
          <w:highlight w:val="none"/>
        </w:rPr>
      </w:pPr>
    </w:p>
    <w:p w14:paraId="1823CC97">
      <w:pPr>
        <w:spacing w:line="500" w:lineRule="exact"/>
        <w:outlineLvl w:val="0"/>
        <w:rPr>
          <w:rFonts w:ascii="仿宋_GB2312" w:hAnsi="宋体" w:eastAsia="仿宋_GB2312"/>
          <w:sz w:val="44"/>
          <w:szCs w:val="44"/>
          <w:highlight w:val="none"/>
        </w:rPr>
      </w:pPr>
    </w:p>
    <w:p w14:paraId="1C504D26">
      <w:pPr>
        <w:spacing w:line="500" w:lineRule="exact"/>
        <w:outlineLvl w:val="0"/>
        <w:rPr>
          <w:rFonts w:ascii="仿宋_GB2312" w:hAnsi="宋体" w:eastAsia="仿宋_GB2312"/>
          <w:sz w:val="44"/>
          <w:szCs w:val="44"/>
          <w:highlight w:val="none"/>
        </w:rPr>
      </w:pPr>
    </w:p>
    <w:p w14:paraId="604AD57F">
      <w:pPr>
        <w:spacing w:line="500" w:lineRule="exact"/>
        <w:outlineLvl w:val="0"/>
        <w:rPr>
          <w:rFonts w:ascii="仿宋_GB2312" w:hAnsi="宋体" w:eastAsia="仿宋_GB2312"/>
          <w:sz w:val="44"/>
          <w:szCs w:val="44"/>
          <w:highlight w:val="none"/>
        </w:rPr>
      </w:pPr>
    </w:p>
    <w:p w14:paraId="16DDFE77">
      <w:pPr>
        <w:spacing w:line="500" w:lineRule="exact"/>
        <w:outlineLvl w:val="0"/>
        <w:rPr>
          <w:rFonts w:ascii="仿宋_GB2312" w:hAnsi="宋体" w:eastAsia="仿宋_GB2312"/>
          <w:sz w:val="44"/>
          <w:szCs w:val="44"/>
          <w:highlight w:val="none"/>
        </w:rPr>
      </w:pPr>
    </w:p>
    <w:p w14:paraId="1A35255A">
      <w:pPr>
        <w:spacing w:line="500" w:lineRule="exact"/>
        <w:outlineLvl w:val="0"/>
        <w:rPr>
          <w:rFonts w:ascii="仿宋_GB2312" w:hAnsi="宋体" w:eastAsia="仿宋_GB2312"/>
          <w:sz w:val="44"/>
          <w:szCs w:val="44"/>
          <w:highlight w:val="none"/>
        </w:rPr>
      </w:pPr>
    </w:p>
    <w:p w14:paraId="31CC876E">
      <w:pPr>
        <w:spacing w:line="500" w:lineRule="exact"/>
        <w:outlineLvl w:val="0"/>
        <w:rPr>
          <w:rFonts w:ascii="仿宋_GB2312" w:hAnsi="宋体" w:eastAsia="仿宋_GB2312"/>
          <w:sz w:val="44"/>
          <w:szCs w:val="44"/>
          <w:highlight w:val="none"/>
        </w:rPr>
      </w:pPr>
    </w:p>
    <w:p w14:paraId="6E4DF4F8">
      <w:pPr>
        <w:spacing w:line="500" w:lineRule="exact"/>
        <w:outlineLvl w:val="0"/>
        <w:rPr>
          <w:rFonts w:ascii="仿宋_GB2312" w:hAnsi="宋体" w:eastAsia="仿宋_GB2312"/>
          <w:sz w:val="44"/>
          <w:szCs w:val="44"/>
          <w:highlight w:val="none"/>
        </w:rPr>
      </w:pPr>
    </w:p>
    <w:p w14:paraId="1030C78F">
      <w:pPr>
        <w:spacing w:line="500" w:lineRule="exact"/>
        <w:outlineLvl w:val="0"/>
        <w:rPr>
          <w:rFonts w:ascii="仿宋_GB2312" w:hAnsi="宋体" w:eastAsia="仿宋_GB2312"/>
          <w:sz w:val="44"/>
          <w:szCs w:val="44"/>
          <w:highlight w:val="none"/>
        </w:rPr>
      </w:pPr>
    </w:p>
    <w:p w14:paraId="050E736D">
      <w:pPr>
        <w:pStyle w:val="14"/>
        <w:rPr>
          <w:rFonts w:ascii="仿宋_GB2312" w:hAnsi="宋体" w:eastAsia="仿宋_GB2312"/>
          <w:sz w:val="44"/>
          <w:szCs w:val="44"/>
          <w:highlight w:val="none"/>
        </w:rPr>
      </w:pPr>
    </w:p>
    <w:p w14:paraId="4A5D44C1">
      <w:pPr>
        <w:rPr>
          <w:highlight w:val="none"/>
        </w:rPr>
      </w:pPr>
    </w:p>
    <w:p w14:paraId="284C9F41">
      <w:pPr>
        <w:adjustRightInd w:val="0"/>
        <w:snapToGrid w:val="0"/>
        <w:spacing w:line="500" w:lineRule="exact"/>
        <w:jc w:val="center"/>
        <w:outlineLvl w:val="0"/>
        <w:rPr>
          <w:rFonts w:ascii="方正小标宋_GBK" w:hAnsi="宋体" w:eastAsia="方正小标宋_GBK"/>
          <w:bCs/>
          <w:sz w:val="36"/>
          <w:szCs w:val="36"/>
          <w:highlight w:val="none"/>
        </w:rPr>
      </w:pPr>
    </w:p>
    <w:p w14:paraId="531E6D2C">
      <w:pPr>
        <w:adjustRightInd w:val="0"/>
        <w:snapToGrid w:val="0"/>
        <w:spacing w:line="500" w:lineRule="exact"/>
        <w:jc w:val="center"/>
        <w:outlineLvl w:val="0"/>
        <w:rPr>
          <w:rFonts w:hint="default" w:ascii="方正小标宋_GBK" w:hAnsi="宋体" w:eastAsia="方正小标宋_GBK"/>
          <w:bCs/>
          <w:sz w:val="36"/>
          <w:szCs w:val="36"/>
          <w:highlight w:val="none"/>
          <w:lang w:val="en-US" w:eastAsia="zh-CN"/>
        </w:rPr>
      </w:pPr>
      <w:r>
        <w:rPr>
          <w:rFonts w:hint="eastAsia" w:ascii="方正小标宋_GBK" w:hAnsi="宋体" w:eastAsia="方正小标宋_GBK"/>
          <w:bCs/>
          <w:sz w:val="36"/>
          <w:szCs w:val="36"/>
          <w:highlight w:val="none"/>
        </w:rPr>
        <w:br w:type="page"/>
      </w:r>
      <w:r>
        <w:rPr>
          <w:rFonts w:hint="eastAsia" w:ascii="方正小标宋_GBK" w:hAnsi="宋体" w:eastAsia="方正小标宋_GBK"/>
          <w:bCs/>
          <w:sz w:val="36"/>
          <w:szCs w:val="36"/>
          <w:highlight w:val="none"/>
        </w:rPr>
        <w:t xml:space="preserve">第一部分  </w:t>
      </w:r>
      <w:bookmarkStart w:id="0" w:name="OLE_LINK7"/>
      <w:bookmarkStart w:id="1" w:name="OLE_LINK5"/>
      <w:r>
        <w:rPr>
          <w:rFonts w:hint="default" w:ascii="方正小标宋_GBK" w:hAnsi="宋体" w:eastAsia="方正小标宋_GBK"/>
          <w:bCs/>
          <w:sz w:val="36"/>
          <w:szCs w:val="36"/>
          <w:highlight w:val="none"/>
        </w:rPr>
        <w:t>投标邀请</w:t>
      </w:r>
    </w:p>
    <w:p w14:paraId="51F53A22">
      <w:pPr>
        <w:keepNext w:val="0"/>
        <w:keepLines w:val="0"/>
        <w:pageBreakBefore w:val="0"/>
        <w:widowControl w:val="0"/>
        <w:kinsoku/>
        <w:wordWrap w:val="0"/>
        <w:overflowPunct/>
        <w:topLinePunct w:val="0"/>
        <w:autoSpaceDE/>
        <w:autoSpaceDN/>
        <w:bidi w:val="0"/>
        <w:adjustRightInd w:val="0"/>
        <w:snapToGrid w:val="0"/>
        <w:spacing w:line="500" w:lineRule="exact"/>
        <w:ind w:firstLine="560" w:firstLineChars="200"/>
        <w:textAlignment w:val="auto"/>
        <w:rPr>
          <w:rFonts w:eastAsia="方正仿宋_GBK"/>
          <w:sz w:val="28"/>
          <w:szCs w:val="28"/>
          <w:highlight w:val="none"/>
        </w:rPr>
      </w:pPr>
      <w:bookmarkStart w:id="2" w:name="OLE_LINK6"/>
      <w:r>
        <w:rPr>
          <w:rFonts w:eastAsia="方正仿宋_GBK"/>
          <w:sz w:val="28"/>
          <w:szCs w:val="28"/>
          <w:highlight w:val="none"/>
        </w:rPr>
        <w:t>受[</w:t>
      </w:r>
      <w:r>
        <w:rPr>
          <w:rFonts w:hint="eastAsia" w:eastAsia="方正仿宋_GBK"/>
          <w:sz w:val="28"/>
          <w:szCs w:val="28"/>
          <w:highlight w:val="none"/>
        </w:rPr>
        <w:t>南通市自然资源和规划局</w:t>
      </w:r>
      <w:r>
        <w:rPr>
          <w:rFonts w:eastAsia="方正仿宋_GBK"/>
          <w:sz w:val="28"/>
          <w:szCs w:val="28"/>
          <w:highlight w:val="none"/>
        </w:rPr>
        <w:t>]的委托，</w:t>
      </w:r>
      <w:r>
        <w:rPr>
          <w:rFonts w:hint="eastAsia" w:eastAsia="方正仿宋_GBK"/>
          <w:sz w:val="28"/>
          <w:szCs w:val="28"/>
          <w:highlight w:val="none"/>
        </w:rPr>
        <w:t>江苏中润工程建设咨询有限公司</w:t>
      </w:r>
      <w:r>
        <w:rPr>
          <w:rFonts w:eastAsia="方正仿宋_GBK"/>
          <w:sz w:val="28"/>
          <w:szCs w:val="28"/>
          <w:highlight w:val="none"/>
        </w:rPr>
        <w:t>就[</w:t>
      </w:r>
      <w:r>
        <w:rPr>
          <w:rFonts w:hint="eastAsia" w:eastAsia="方正仿宋_GBK"/>
          <w:sz w:val="28"/>
          <w:szCs w:val="28"/>
          <w:highlight w:val="none"/>
          <w:lang w:eastAsia="zh-CN"/>
        </w:rPr>
        <w:t>市域综合交通体系“一张图”研究</w:t>
      </w:r>
      <w:r>
        <w:rPr>
          <w:rFonts w:eastAsia="方正仿宋_GBK"/>
          <w:sz w:val="28"/>
          <w:szCs w:val="28"/>
          <w:highlight w:val="none"/>
        </w:rPr>
        <w:t>](项目编号:</w:t>
      </w:r>
      <w:r>
        <w:rPr>
          <w:rFonts w:hint="eastAsia" w:eastAsia="方正仿宋_GBK"/>
          <w:sz w:val="28"/>
          <w:szCs w:val="28"/>
          <w:highlight w:val="none"/>
        </w:rPr>
        <w:t>JSZC-320600-ZRJS-G2022-0113</w:t>
      </w:r>
      <w:r>
        <w:rPr>
          <w:rFonts w:eastAsia="方正仿宋_GBK"/>
          <w:sz w:val="28"/>
          <w:szCs w:val="28"/>
          <w:highlight w:val="none"/>
        </w:rPr>
        <w:t>)进行公开招标采购，欢迎符合条件的供应商投标。</w:t>
      </w:r>
    </w:p>
    <w:p w14:paraId="5D98F86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eastAsia="方正仿宋_GBK"/>
          <w:sz w:val="28"/>
          <w:szCs w:val="28"/>
          <w:highlight w:val="none"/>
        </w:rPr>
      </w:pPr>
      <w:r>
        <w:rPr>
          <w:rFonts w:eastAsia="方正仿宋_GBK"/>
          <w:sz w:val="28"/>
          <w:szCs w:val="28"/>
          <w:highlight w:val="none"/>
        </w:rPr>
        <w:t>项目概况</w:t>
      </w:r>
    </w:p>
    <w:p w14:paraId="7487502D">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eastAsia="方正仿宋_GBK"/>
          <w:sz w:val="28"/>
          <w:szCs w:val="28"/>
          <w:highlight w:val="none"/>
        </w:rPr>
      </w:pPr>
      <w:r>
        <w:rPr>
          <w:rFonts w:eastAsia="方正仿宋_GBK"/>
          <w:sz w:val="28"/>
          <w:szCs w:val="28"/>
          <w:highlight w:val="none"/>
        </w:rPr>
        <w:t xml:space="preserve"> (</w:t>
      </w:r>
      <w:r>
        <w:rPr>
          <w:rFonts w:hint="eastAsia" w:eastAsia="方正仿宋_GBK"/>
          <w:sz w:val="28"/>
          <w:szCs w:val="28"/>
          <w:highlight w:val="none"/>
          <w:lang w:eastAsia="zh-CN"/>
        </w:rPr>
        <w:t>市域综合交通体系“一张图”研究</w:t>
      </w:r>
      <w:r>
        <w:rPr>
          <w:rFonts w:hint="eastAsia" w:eastAsia="方正仿宋_GBK"/>
          <w:sz w:val="28"/>
          <w:szCs w:val="28"/>
          <w:highlight w:val="none"/>
        </w:rPr>
        <w:t>）</w:t>
      </w:r>
      <w:r>
        <w:rPr>
          <w:rFonts w:eastAsia="方正仿宋_GBK"/>
          <w:sz w:val="28"/>
          <w:szCs w:val="28"/>
          <w:highlight w:val="none"/>
        </w:rPr>
        <w:t>招标项目的潜在投标人应在（</w:t>
      </w:r>
      <w:r>
        <w:rPr>
          <w:rFonts w:hint="eastAsia" w:eastAsia="方正仿宋_GBK"/>
          <w:sz w:val="28"/>
          <w:szCs w:val="28"/>
          <w:highlight w:val="none"/>
        </w:rPr>
        <w:t>江苏省政府采购网</w:t>
      </w:r>
      <w:r>
        <w:rPr>
          <w:rFonts w:eastAsia="方正仿宋_GBK"/>
          <w:sz w:val="28"/>
          <w:szCs w:val="28"/>
          <w:highlight w:val="none"/>
        </w:rPr>
        <w:t>）获取招标文件，并于</w:t>
      </w:r>
      <w:r>
        <w:rPr>
          <w:rFonts w:hint="eastAsia" w:eastAsia="方正仿宋_GBK"/>
          <w:sz w:val="28"/>
          <w:szCs w:val="28"/>
          <w:highlight w:val="none"/>
          <w:lang w:val="en-US" w:eastAsia="zh-CN"/>
        </w:rPr>
        <w:t>2022</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r>
        <w:rPr>
          <w:rFonts w:hint="eastAsia" w:eastAsia="方正仿宋_GBK"/>
          <w:sz w:val="28"/>
          <w:szCs w:val="28"/>
          <w:highlight w:val="none"/>
          <w:lang w:val="en-US" w:eastAsia="zh-CN"/>
        </w:rPr>
        <w:t>09</w:t>
      </w:r>
      <w:r>
        <w:rPr>
          <w:rFonts w:eastAsia="方正仿宋_GBK"/>
          <w:sz w:val="28"/>
          <w:szCs w:val="28"/>
          <w:highlight w:val="none"/>
        </w:rPr>
        <w:t>点</w:t>
      </w:r>
      <w:r>
        <w:rPr>
          <w:rFonts w:hint="eastAsia" w:eastAsia="方正仿宋_GBK"/>
          <w:sz w:val="28"/>
          <w:szCs w:val="28"/>
          <w:highlight w:val="none"/>
          <w:lang w:val="en-US" w:eastAsia="zh-CN"/>
        </w:rPr>
        <w:t>30</w:t>
      </w:r>
      <w:r>
        <w:rPr>
          <w:rFonts w:eastAsia="方正仿宋_GBK"/>
          <w:sz w:val="28"/>
          <w:szCs w:val="28"/>
          <w:highlight w:val="none"/>
        </w:rPr>
        <w:t>分（北京时间）前递交投标文件。</w:t>
      </w:r>
    </w:p>
    <w:p w14:paraId="532779A7">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一、项目基本情况</w:t>
      </w:r>
    </w:p>
    <w:p w14:paraId="69440F36">
      <w:pPr>
        <w:adjustRightInd w:val="0"/>
        <w:snapToGrid w:val="0"/>
        <w:spacing w:line="460" w:lineRule="exact"/>
        <w:ind w:firstLine="560" w:firstLineChars="200"/>
        <w:rPr>
          <w:rFonts w:ascii="仿宋" w:hAnsi="仿宋" w:eastAsia="仿宋" w:cs="宋体"/>
          <w:spacing w:val="7"/>
          <w:kern w:val="0"/>
          <w:sz w:val="28"/>
          <w:szCs w:val="22"/>
          <w:highlight w:val="none"/>
        </w:rPr>
      </w:pPr>
      <w:r>
        <w:rPr>
          <w:rFonts w:eastAsia="方正仿宋_GBK"/>
          <w:sz w:val="28"/>
          <w:szCs w:val="28"/>
          <w:highlight w:val="none"/>
        </w:rPr>
        <w:t>项目编号：</w:t>
      </w:r>
      <w:r>
        <w:rPr>
          <w:rFonts w:hint="eastAsia" w:eastAsia="方正仿宋_GBK"/>
          <w:sz w:val="28"/>
          <w:szCs w:val="28"/>
          <w:highlight w:val="none"/>
        </w:rPr>
        <w:t>JSZC-320600-ZRJS-G2022-0113</w:t>
      </w:r>
    </w:p>
    <w:p w14:paraId="552E7F59">
      <w:pPr>
        <w:adjustRightInd w:val="0"/>
        <w:snapToGrid w:val="0"/>
        <w:spacing w:line="460" w:lineRule="exact"/>
        <w:ind w:firstLine="560" w:firstLineChars="200"/>
        <w:rPr>
          <w:rFonts w:hint="eastAsia" w:eastAsia="方正仿宋_GBK"/>
          <w:sz w:val="28"/>
          <w:szCs w:val="28"/>
          <w:highlight w:val="none"/>
          <w:lang w:eastAsia="zh-CN"/>
        </w:rPr>
      </w:pPr>
      <w:r>
        <w:rPr>
          <w:rFonts w:eastAsia="方正仿宋_GBK"/>
          <w:sz w:val="28"/>
          <w:szCs w:val="28"/>
          <w:highlight w:val="none"/>
        </w:rPr>
        <w:t>项目名称：</w:t>
      </w:r>
      <w:r>
        <w:rPr>
          <w:rFonts w:hint="eastAsia" w:eastAsia="方正仿宋_GBK"/>
          <w:sz w:val="28"/>
          <w:szCs w:val="28"/>
          <w:highlight w:val="none"/>
          <w:lang w:eastAsia="zh-CN"/>
        </w:rPr>
        <w:t>市域综合交通体系“一张图”研究</w:t>
      </w:r>
    </w:p>
    <w:p w14:paraId="76745BAF">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项目类型：</w:t>
      </w:r>
      <w:r>
        <w:rPr>
          <w:rFonts w:hint="eastAsia" w:eastAsia="方正仿宋_GBK"/>
          <w:sz w:val="28"/>
          <w:szCs w:val="28"/>
          <w:highlight w:val="none"/>
        </w:rPr>
        <w:t>服务</w:t>
      </w:r>
    </w:p>
    <w:p w14:paraId="619B2FD7">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所属行业：</w:t>
      </w:r>
      <w:r>
        <w:rPr>
          <w:rFonts w:hint="eastAsia" w:eastAsia="方正仿宋_GBK"/>
          <w:sz w:val="28"/>
          <w:szCs w:val="28"/>
          <w:highlight w:val="none"/>
        </w:rPr>
        <w:t>其他未列明行业</w:t>
      </w:r>
    </w:p>
    <w:p w14:paraId="7664D96E">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预算金额：</w:t>
      </w:r>
      <w:r>
        <w:rPr>
          <w:rFonts w:hint="eastAsia" w:eastAsia="方正仿宋_GBK"/>
          <w:sz w:val="28"/>
          <w:szCs w:val="28"/>
          <w:highlight w:val="none"/>
        </w:rPr>
        <w:t>500</w:t>
      </w:r>
      <w:r>
        <w:rPr>
          <w:rFonts w:eastAsia="方正仿宋_GBK"/>
          <w:sz w:val="28"/>
          <w:szCs w:val="28"/>
          <w:highlight w:val="none"/>
        </w:rPr>
        <w:t>万元</w:t>
      </w:r>
    </w:p>
    <w:p w14:paraId="0286F372">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最高限价：</w:t>
      </w:r>
      <w:r>
        <w:rPr>
          <w:rFonts w:hint="eastAsia" w:eastAsia="方正仿宋_GBK"/>
          <w:sz w:val="28"/>
          <w:szCs w:val="28"/>
          <w:highlight w:val="none"/>
        </w:rPr>
        <w:t>500</w:t>
      </w:r>
      <w:r>
        <w:rPr>
          <w:rFonts w:eastAsia="方正仿宋_GBK"/>
          <w:sz w:val="28"/>
          <w:szCs w:val="28"/>
          <w:highlight w:val="none"/>
        </w:rPr>
        <w:t>万元</w:t>
      </w:r>
    </w:p>
    <w:p w14:paraId="32CD31C3">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采购需求：详见采购文件，请仔细研究。</w:t>
      </w:r>
    </w:p>
    <w:p w14:paraId="40FC344D">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合同履行期限：</w:t>
      </w:r>
      <w:r>
        <w:rPr>
          <w:rFonts w:hint="eastAsia" w:eastAsia="方正仿宋_GBK"/>
          <w:sz w:val="28"/>
          <w:szCs w:val="28"/>
          <w:highlight w:val="none"/>
        </w:rPr>
        <w:t>2023年</w:t>
      </w:r>
      <w:r>
        <w:rPr>
          <w:rFonts w:hint="eastAsia" w:eastAsia="方正仿宋_GBK"/>
          <w:sz w:val="28"/>
          <w:szCs w:val="28"/>
          <w:highlight w:val="none"/>
          <w:lang w:val="en-US" w:eastAsia="zh-CN"/>
        </w:rPr>
        <w:t>7</w:t>
      </w:r>
      <w:r>
        <w:rPr>
          <w:rFonts w:hint="eastAsia" w:eastAsia="方正仿宋_GBK"/>
          <w:sz w:val="28"/>
          <w:szCs w:val="28"/>
          <w:highlight w:val="none"/>
        </w:rPr>
        <w:t>月底</w:t>
      </w:r>
      <w:r>
        <w:rPr>
          <w:rFonts w:hint="eastAsia" w:eastAsia="方正仿宋_GBK"/>
          <w:sz w:val="28"/>
          <w:szCs w:val="28"/>
          <w:highlight w:val="none"/>
          <w:lang w:eastAsia="zh-CN"/>
        </w:rPr>
        <w:t>提交最终成果</w:t>
      </w:r>
      <w:r>
        <w:rPr>
          <w:rFonts w:hint="eastAsia" w:eastAsia="方正仿宋_GBK"/>
          <w:sz w:val="28"/>
          <w:szCs w:val="28"/>
          <w:highlight w:val="none"/>
        </w:rPr>
        <w:t>（</w:t>
      </w:r>
      <w:r>
        <w:rPr>
          <w:rFonts w:hint="eastAsia" w:eastAsia="方正仿宋_GBK"/>
          <w:sz w:val="28"/>
          <w:szCs w:val="28"/>
          <w:highlight w:val="none"/>
          <w:lang w:eastAsia="zh-CN"/>
        </w:rPr>
        <w:t>开始</w:t>
      </w:r>
      <w:r>
        <w:rPr>
          <w:rFonts w:hint="eastAsia" w:eastAsia="方正仿宋_GBK"/>
          <w:sz w:val="28"/>
          <w:szCs w:val="28"/>
          <w:highlight w:val="none"/>
        </w:rPr>
        <w:t>时间最终以招标人确定的时间为准）。</w:t>
      </w:r>
    </w:p>
    <w:p w14:paraId="0F97BFE8">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二、申请人的资格要求：</w:t>
      </w:r>
    </w:p>
    <w:p w14:paraId="5222C3FA">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1.满足《中华人民共和国政府采购法》第二十二条规定</w:t>
      </w:r>
      <w:r>
        <w:rPr>
          <w:rFonts w:hint="eastAsia" w:eastAsia="方正仿宋_GBK"/>
          <w:sz w:val="28"/>
          <w:szCs w:val="28"/>
          <w:highlight w:val="none"/>
        </w:rPr>
        <w:t>。</w:t>
      </w:r>
    </w:p>
    <w:p w14:paraId="7E6755DA">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2.落实政府采购政策需满足的资格要求：</w:t>
      </w:r>
      <w:r>
        <w:rPr>
          <w:rFonts w:hint="eastAsia" w:eastAsia="方正仿宋_GBK"/>
          <w:sz w:val="28"/>
          <w:szCs w:val="28"/>
          <w:highlight w:val="none"/>
        </w:rPr>
        <w:t>无。</w:t>
      </w:r>
    </w:p>
    <w:p w14:paraId="64F67405">
      <w:pPr>
        <w:adjustRightInd w:val="0"/>
        <w:snapToGrid w:val="0"/>
        <w:spacing w:line="460" w:lineRule="exact"/>
        <w:ind w:firstLine="560" w:firstLineChars="200"/>
        <w:rPr>
          <w:rFonts w:hint="eastAsia" w:eastAsia="方正仿宋_GBK"/>
          <w:sz w:val="28"/>
          <w:szCs w:val="28"/>
          <w:highlight w:val="none"/>
        </w:rPr>
      </w:pPr>
      <w:r>
        <w:rPr>
          <w:rFonts w:eastAsia="方正仿宋_GBK"/>
          <w:sz w:val="28"/>
          <w:szCs w:val="28"/>
          <w:highlight w:val="none"/>
        </w:rPr>
        <w:t>3.本项目的特定资格要求：</w:t>
      </w:r>
      <w:r>
        <w:rPr>
          <w:rFonts w:hint="eastAsia" w:eastAsia="方正仿宋_GBK"/>
          <w:sz w:val="28"/>
          <w:szCs w:val="28"/>
          <w:highlight w:val="none"/>
        </w:rPr>
        <w:t>投标供应商应具备城乡规划编制甲级资质。</w:t>
      </w:r>
    </w:p>
    <w:p w14:paraId="66E146D9">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rPr>
        <w:t>4</w:t>
      </w:r>
      <w:r>
        <w:rPr>
          <w:rFonts w:hint="eastAsia" w:eastAsia="方正仿宋_GBK"/>
          <w:sz w:val="28"/>
          <w:szCs w:val="28"/>
          <w:highlight w:val="none"/>
          <w:lang w:val="en-US" w:eastAsia="zh-CN"/>
        </w:rPr>
        <w:t>.</w:t>
      </w:r>
      <w:r>
        <w:rPr>
          <w:rFonts w:hint="eastAsia" w:eastAsia="方正仿宋_GBK"/>
          <w:sz w:val="28"/>
          <w:szCs w:val="28"/>
          <w:highlight w:val="none"/>
        </w:rPr>
        <w:t>本项目</w:t>
      </w:r>
      <w:r>
        <w:rPr>
          <w:rFonts w:hint="eastAsia" w:eastAsia="方正仿宋_GBK"/>
          <w:sz w:val="28"/>
          <w:szCs w:val="28"/>
          <w:highlight w:val="none"/>
          <w:lang w:eastAsia="zh-CN"/>
        </w:rPr>
        <w:t>接受</w:t>
      </w:r>
      <w:r>
        <w:rPr>
          <w:rFonts w:hint="eastAsia" w:eastAsia="方正仿宋_GBK"/>
          <w:sz w:val="28"/>
          <w:szCs w:val="28"/>
          <w:highlight w:val="none"/>
        </w:rPr>
        <w:t>联合体投标，并须同时满足以下要求：</w:t>
      </w:r>
    </w:p>
    <w:p w14:paraId="39BC666B">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lang w:val="en-US" w:eastAsia="zh-CN"/>
        </w:rPr>
        <w:t>4.1</w:t>
      </w:r>
      <w:r>
        <w:rPr>
          <w:rFonts w:hint="eastAsia" w:eastAsia="方正仿宋_GBK"/>
          <w:sz w:val="28"/>
          <w:szCs w:val="28"/>
          <w:highlight w:val="none"/>
        </w:rPr>
        <w:t>组成联合体投标的，应具有联合体各方共同投标协议，并明确牵头人和具体工作分工，联合体成员不超过两家；</w:t>
      </w:r>
    </w:p>
    <w:p w14:paraId="6047DF8E">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lang w:val="en-US" w:eastAsia="zh-CN"/>
        </w:rPr>
        <w:t>4.2</w:t>
      </w:r>
      <w:r>
        <w:rPr>
          <w:rFonts w:hint="eastAsia" w:eastAsia="方正仿宋_GBK"/>
          <w:sz w:val="28"/>
          <w:szCs w:val="28"/>
          <w:highlight w:val="none"/>
        </w:rPr>
        <w:t>组成联合体投标的，联合体</w:t>
      </w:r>
      <w:r>
        <w:rPr>
          <w:rFonts w:hint="eastAsia" w:eastAsia="方正仿宋_GBK"/>
          <w:sz w:val="28"/>
          <w:szCs w:val="28"/>
          <w:highlight w:val="none"/>
          <w:lang w:val="en-US" w:eastAsia="zh-CN"/>
        </w:rPr>
        <w:t>所有成员均</w:t>
      </w:r>
      <w:r>
        <w:rPr>
          <w:rFonts w:hint="eastAsia" w:eastAsia="方正仿宋_GBK"/>
          <w:sz w:val="28"/>
          <w:szCs w:val="28"/>
          <w:highlight w:val="none"/>
        </w:rPr>
        <w:t>须满足投标人资质要求，</w:t>
      </w:r>
      <w:r>
        <w:rPr>
          <w:rFonts w:eastAsia="方正仿宋_GBK"/>
          <w:sz w:val="28"/>
          <w:szCs w:val="28"/>
          <w:highlight w:val="none"/>
        </w:rPr>
        <w:t>评标</w:t>
      </w:r>
      <w:r>
        <w:rPr>
          <w:rFonts w:hint="eastAsia" w:eastAsia="方正仿宋_GBK"/>
          <w:sz w:val="28"/>
          <w:szCs w:val="28"/>
          <w:highlight w:val="none"/>
        </w:rPr>
        <w:t>打分</w:t>
      </w:r>
      <w:r>
        <w:rPr>
          <w:rFonts w:eastAsia="方正仿宋_GBK"/>
          <w:sz w:val="28"/>
          <w:szCs w:val="28"/>
          <w:highlight w:val="none"/>
        </w:rPr>
        <w:t>条件</w:t>
      </w:r>
      <w:r>
        <w:rPr>
          <w:rFonts w:hint="eastAsia" w:eastAsia="方正仿宋_GBK"/>
          <w:sz w:val="28"/>
          <w:szCs w:val="28"/>
          <w:highlight w:val="none"/>
        </w:rPr>
        <w:t>除</w:t>
      </w:r>
      <w:r>
        <w:rPr>
          <w:rFonts w:eastAsia="方正仿宋_GBK"/>
          <w:sz w:val="28"/>
          <w:szCs w:val="28"/>
          <w:highlight w:val="none"/>
        </w:rPr>
        <w:t>项目</w:t>
      </w:r>
      <w:r>
        <w:rPr>
          <w:rFonts w:hint="eastAsia" w:eastAsia="方正仿宋_GBK"/>
          <w:sz w:val="28"/>
          <w:szCs w:val="28"/>
          <w:highlight w:val="none"/>
          <w:lang w:val="en-US" w:eastAsia="zh-CN"/>
        </w:rPr>
        <w:t>负责人</w:t>
      </w:r>
      <w:r>
        <w:rPr>
          <w:rFonts w:hint="eastAsia" w:eastAsia="方正仿宋_GBK"/>
          <w:sz w:val="28"/>
          <w:szCs w:val="28"/>
          <w:highlight w:val="none"/>
        </w:rPr>
        <w:t>外</w:t>
      </w:r>
      <w:r>
        <w:rPr>
          <w:rFonts w:eastAsia="方正仿宋_GBK"/>
          <w:sz w:val="28"/>
          <w:szCs w:val="28"/>
          <w:highlight w:val="none"/>
        </w:rPr>
        <w:t>，</w:t>
      </w:r>
      <w:r>
        <w:rPr>
          <w:rFonts w:hint="eastAsia" w:eastAsia="方正仿宋_GBK"/>
          <w:sz w:val="28"/>
          <w:szCs w:val="28"/>
          <w:highlight w:val="none"/>
          <w:lang w:val="en-US" w:eastAsia="zh-CN"/>
        </w:rPr>
        <w:t>其余各项</w:t>
      </w:r>
      <w:r>
        <w:rPr>
          <w:rFonts w:eastAsia="方正仿宋_GBK"/>
          <w:sz w:val="28"/>
          <w:szCs w:val="28"/>
          <w:highlight w:val="none"/>
        </w:rPr>
        <w:t>均以</w:t>
      </w:r>
      <w:r>
        <w:rPr>
          <w:rFonts w:hint="eastAsia" w:eastAsia="方正仿宋_GBK"/>
          <w:sz w:val="28"/>
          <w:szCs w:val="28"/>
          <w:highlight w:val="none"/>
        </w:rPr>
        <w:t>联合体</w:t>
      </w:r>
      <w:r>
        <w:rPr>
          <w:rFonts w:hint="eastAsia" w:eastAsia="方正仿宋_GBK"/>
          <w:sz w:val="28"/>
          <w:szCs w:val="28"/>
          <w:highlight w:val="none"/>
          <w:lang w:val="en-US" w:eastAsia="zh-CN"/>
        </w:rPr>
        <w:t>成员综合实力为准</w:t>
      </w:r>
      <w:r>
        <w:rPr>
          <w:rFonts w:hint="eastAsia" w:eastAsia="方正仿宋_GBK"/>
          <w:sz w:val="28"/>
          <w:szCs w:val="28"/>
          <w:highlight w:val="none"/>
        </w:rPr>
        <w:t>；</w:t>
      </w:r>
    </w:p>
    <w:p w14:paraId="64F2FC33">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lang w:val="en-US" w:eastAsia="zh-CN"/>
        </w:rPr>
        <w:t>4.3</w:t>
      </w:r>
      <w:r>
        <w:rPr>
          <w:rFonts w:hint="eastAsia" w:eastAsia="方正仿宋_GBK"/>
          <w:sz w:val="28"/>
          <w:szCs w:val="28"/>
          <w:highlight w:val="none"/>
        </w:rPr>
        <w:t>承担本项目的项目负责人须为联合体牵头人正式人员，同时须满足项目负责人资格要求；</w:t>
      </w:r>
    </w:p>
    <w:p w14:paraId="16E4D9EB">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lang w:val="en-US" w:eastAsia="zh-CN"/>
        </w:rPr>
        <w:t>4.4</w:t>
      </w:r>
      <w:r>
        <w:rPr>
          <w:rFonts w:hint="eastAsia" w:eastAsia="方正仿宋_GBK"/>
          <w:sz w:val="28"/>
          <w:szCs w:val="28"/>
          <w:highlight w:val="none"/>
        </w:rPr>
        <w:t>联合体的各方（含其投资参股关系的关联企业或具有直接管理和被管理关系的母子公司）不得再以单独名义或参加新的联合体在本项目同一标段投标。</w:t>
      </w:r>
    </w:p>
    <w:p w14:paraId="0DD0F356">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三、获取招标文件</w:t>
      </w:r>
    </w:p>
    <w:p w14:paraId="332217F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时间：</w:t>
      </w:r>
      <w:r>
        <w:rPr>
          <w:rFonts w:hint="eastAsia" w:eastAsia="方正仿宋_GBK"/>
          <w:sz w:val="28"/>
          <w:szCs w:val="28"/>
          <w:highlight w:val="none"/>
        </w:rPr>
        <w:t>2022</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日至</w:t>
      </w:r>
      <w:r>
        <w:rPr>
          <w:rFonts w:hint="eastAsia" w:eastAsia="方正仿宋_GBK"/>
          <w:sz w:val="28"/>
          <w:szCs w:val="28"/>
          <w:highlight w:val="none"/>
        </w:rPr>
        <w:t>2022</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p w14:paraId="465D0B64">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地点：</w:t>
      </w:r>
      <w:r>
        <w:rPr>
          <w:rFonts w:hint="eastAsia" w:eastAsia="方正仿宋_GBK"/>
          <w:sz w:val="28"/>
          <w:szCs w:val="28"/>
          <w:highlight w:val="none"/>
        </w:rPr>
        <w:t>江苏省政府采购网</w:t>
      </w:r>
    </w:p>
    <w:p w14:paraId="34B31559">
      <w:pPr>
        <w:adjustRightInd w:val="0"/>
        <w:snapToGrid w:val="0"/>
        <w:spacing w:line="460" w:lineRule="exact"/>
        <w:ind w:firstLine="560" w:firstLineChars="200"/>
        <w:rPr>
          <w:rFonts w:hint="eastAsia" w:eastAsia="方正仿宋_GBK"/>
          <w:sz w:val="28"/>
          <w:szCs w:val="28"/>
          <w:highlight w:val="none"/>
          <w:lang w:eastAsia="zh-CN"/>
        </w:rPr>
      </w:pPr>
      <w:r>
        <w:rPr>
          <w:rFonts w:eastAsia="方正仿宋_GBK"/>
          <w:sz w:val="28"/>
          <w:szCs w:val="28"/>
          <w:highlight w:val="none"/>
        </w:rPr>
        <w:t>方式：</w:t>
      </w:r>
      <w:r>
        <w:rPr>
          <w:rFonts w:hint="eastAsia" w:eastAsia="方正仿宋_GBK"/>
          <w:sz w:val="28"/>
          <w:szCs w:val="28"/>
          <w:highlight w:val="none"/>
        </w:rPr>
        <w:t>投标</w:t>
      </w:r>
      <w:r>
        <w:rPr>
          <w:rFonts w:hint="eastAsia" w:eastAsia="方正仿宋_GBK"/>
          <w:sz w:val="28"/>
          <w:szCs w:val="28"/>
          <w:highlight w:val="none"/>
          <w:lang w:eastAsia="zh-CN"/>
        </w:rPr>
        <w:t>人</w:t>
      </w:r>
      <w:r>
        <w:rPr>
          <w:rFonts w:hint="eastAsia" w:eastAsia="方正仿宋_GBK"/>
          <w:sz w:val="28"/>
          <w:szCs w:val="28"/>
          <w:highlight w:val="none"/>
        </w:rPr>
        <w:t>至代理机构处领取纸质版</w:t>
      </w:r>
      <w:r>
        <w:rPr>
          <w:rFonts w:hint="eastAsia" w:eastAsia="方正仿宋_GBK"/>
          <w:sz w:val="28"/>
          <w:szCs w:val="28"/>
          <w:highlight w:val="none"/>
          <w:lang w:eastAsia="zh-CN"/>
        </w:rPr>
        <w:t>招标</w:t>
      </w:r>
      <w:r>
        <w:rPr>
          <w:rFonts w:hint="eastAsia" w:eastAsia="方正仿宋_GBK"/>
          <w:sz w:val="28"/>
          <w:szCs w:val="28"/>
          <w:highlight w:val="none"/>
        </w:rPr>
        <w:t>文件（为给投标</w:t>
      </w:r>
      <w:r>
        <w:rPr>
          <w:rFonts w:hint="eastAsia" w:eastAsia="方正仿宋_GBK"/>
          <w:sz w:val="28"/>
          <w:szCs w:val="28"/>
          <w:highlight w:val="none"/>
          <w:lang w:eastAsia="zh-CN"/>
        </w:rPr>
        <w:t>人</w:t>
      </w:r>
      <w:r>
        <w:rPr>
          <w:rFonts w:hint="eastAsia" w:eastAsia="方正仿宋_GBK"/>
          <w:sz w:val="28"/>
          <w:szCs w:val="28"/>
          <w:highlight w:val="none"/>
        </w:rPr>
        <w:t>制作投标文件提供方便，本公告附件处提供电子版</w:t>
      </w:r>
      <w:r>
        <w:rPr>
          <w:rFonts w:hint="eastAsia" w:eastAsia="方正仿宋_GBK"/>
          <w:sz w:val="28"/>
          <w:szCs w:val="28"/>
          <w:highlight w:val="none"/>
          <w:lang w:eastAsia="zh-CN"/>
        </w:rPr>
        <w:t>招标</w:t>
      </w:r>
      <w:r>
        <w:rPr>
          <w:rFonts w:hint="eastAsia" w:eastAsia="方正仿宋_GBK"/>
          <w:sz w:val="28"/>
          <w:szCs w:val="28"/>
          <w:highlight w:val="none"/>
        </w:rPr>
        <w:t>文件）</w:t>
      </w:r>
      <w:r>
        <w:rPr>
          <w:rFonts w:hint="eastAsia" w:eastAsia="方正仿宋_GBK"/>
          <w:sz w:val="28"/>
          <w:szCs w:val="28"/>
          <w:highlight w:val="none"/>
          <w:lang w:eastAsia="zh-CN"/>
        </w:rPr>
        <w:t>。</w:t>
      </w:r>
    </w:p>
    <w:p w14:paraId="41AA0019">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四、提交投标文件截止时间、开标时间和地点</w:t>
      </w:r>
    </w:p>
    <w:p w14:paraId="68E427C8">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lang w:val="en-US" w:eastAsia="zh-CN"/>
        </w:rPr>
        <w:t>2022年  月  日09点30分</w:t>
      </w:r>
      <w:r>
        <w:rPr>
          <w:rFonts w:eastAsia="方正仿宋_GBK"/>
          <w:sz w:val="28"/>
          <w:szCs w:val="28"/>
          <w:highlight w:val="none"/>
        </w:rPr>
        <w:t>（北京时间）</w:t>
      </w:r>
      <w:r>
        <w:rPr>
          <w:rFonts w:hint="eastAsia" w:eastAsia="方正仿宋_GBK"/>
          <w:sz w:val="28"/>
          <w:szCs w:val="28"/>
          <w:highlight w:val="none"/>
        </w:rPr>
        <w:t>。</w:t>
      </w:r>
      <w:r>
        <w:rPr>
          <w:rFonts w:eastAsia="方正仿宋_GBK"/>
          <w:sz w:val="28"/>
          <w:szCs w:val="28"/>
          <w:highlight w:val="none"/>
        </w:rPr>
        <w:t>逾时，</w:t>
      </w:r>
      <w:r>
        <w:rPr>
          <w:rFonts w:hint="eastAsia" w:eastAsia="方正仿宋_GBK"/>
          <w:sz w:val="28"/>
          <w:szCs w:val="28"/>
          <w:highlight w:val="none"/>
        </w:rPr>
        <w:t>招标人</w:t>
      </w:r>
      <w:r>
        <w:rPr>
          <w:rFonts w:eastAsia="方正仿宋_GBK"/>
          <w:sz w:val="28"/>
          <w:szCs w:val="28"/>
          <w:highlight w:val="none"/>
        </w:rPr>
        <w:t>将拒绝接受投标</w:t>
      </w:r>
      <w:r>
        <w:rPr>
          <w:rFonts w:hint="eastAsia" w:eastAsia="方正仿宋_GBK"/>
          <w:sz w:val="28"/>
          <w:szCs w:val="28"/>
          <w:highlight w:val="none"/>
        </w:rPr>
        <w:t>响应</w:t>
      </w:r>
      <w:r>
        <w:rPr>
          <w:rFonts w:eastAsia="方正仿宋_GBK"/>
          <w:sz w:val="28"/>
          <w:szCs w:val="28"/>
          <w:highlight w:val="none"/>
        </w:rPr>
        <w:t>文件。</w:t>
      </w:r>
    </w:p>
    <w:p w14:paraId="5D8BB19A">
      <w:pPr>
        <w:adjustRightInd w:val="0"/>
        <w:snapToGrid w:val="0"/>
        <w:spacing w:line="460" w:lineRule="exact"/>
        <w:ind w:firstLine="560" w:firstLineChars="200"/>
        <w:rPr>
          <w:rFonts w:eastAsia="方正仿宋_GBK"/>
          <w:i/>
          <w:sz w:val="28"/>
          <w:szCs w:val="28"/>
          <w:highlight w:val="none"/>
        </w:rPr>
      </w:pPr>
      <w:r>
        <w:rPr>
          <w:rFonts w:eastAsia="方正仿宋_GBK"/>
          <w:sz w:val="28"/>
          <w:szCs w:val="28"/>
          <w:highlight w:val="none"/>
        </w:rPr>
        <w:t>地点：</w:t>
      </w:r>
      <w:r>
        <w:rPr>
          <w:rFonts w:hint="eastAsia" w:eastAsia="方正仿宋_GBK"/>
          <w:sz w:val="28"/>
          <w:szCs w:val="28"/>
          <w:highlight w:val="none"/>
        </w:rPr>
        <w:t>南通市工农南路150号南通市政务中心裙楼四楼第  开标室。</w:t>
      </w:r>
    </w:p>
    <w:p w14:paraId="2204BB14">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五、公告期限</w:t>
      </w:r>
    </w:p>
    <w:p w14:paraId="00AF9CC4">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自本公告发布之日起5个工作日。</w:t>
      </w:r>
    </w:p>
    <w:p w14:paraId="171C34B6">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六、其他补充事宜</w:t>
      </w:r>
    </w:p>
    <w:p w14:paraId="32B19610">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w:t>
      </w:r>
      <w:r>
        <w:rPr>
          <w:rFonts w:eastAsia="方正仿宋_GBK"/>
          <w:sz w:val="28"/>
          <w:szCs w:val="28"/>
          <w:highlight w:val="none"/>
        </w:rPr>
        <w:t>投标保证金：免收</w:t>
      </w:r>
    </w:p>
    <w:p w14:paraId="40644C22">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rPr>
        <w:t>.</w:t>
      </w:r>
      <w:r>
        <w:rPr>
          <w:rFonts w:eastAsia="方正仿宋_GBK"/>
          <w:sz w:val="28"/>
          <w:szCs w:val="28"/>
          <w:highlight w:val="none"/>
        </w:rPr>
        <w:t>项目开标活动模式：见面开标模式，投标</w:t>
      </w:r>
      <w:r>
        <w:rPr>
          <w:rFonts w:hint="eastAsia" w:eastAsia="方正仿宋_GBK"/>
          <w:sz w:val="28"/>
          <w:szCs w:val="28"/>
          <w:highlight w:val="none"/>
        </w:rPr>
        <w:t>供应商</w:t>
      </w:r>
      <w:r>
        <w:rPr>
          <w:rFonts w:eastAsia="方正仿宋_GBK"/>
          <w:sz w:val="28"/>
          <w:szCs w:val="28"/>
          <w:highlight w:val="none"/>
        </w:rPr>
        <w:t>在</w:t>
      </w:r>
      <w:r>
        <w:rPr>
          <w:rFonts w:hint="eastAsia" w:eastAsia="方正仿宋_GBK"/>
          <w:sz w:val="28"/>
          <w:szCs w:val="28"/>
          <w:highlight w:val="none"/>
          <w:u w:val="single"/>
        </w:rPr>
        <w:t>南通市工农南路150号南通市政务中心裙楼四楼第    开标室。</w:t>
      </w:r>
      <w:r>
        <w:rPr>
          <w:rFonts w:eastAsia="方正仿宋_GBK"/>
          <w:sz w:val="28"/>
          <w:szCs w:val="28"/>
          <w:highlight w:val="none"/>
        </w:rPr>
        <w:t>参加开标会。</w:t>
      </w:r>
    </w:p>
    <w:p w14:paraId="778A4D64">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w:t>
      </w:r>
      <w:r>
        <w:rPr>
          <w:rFonts w:hint="eastAsia" w:eastAsia="方正仿宋_GBK"/>
          <w:sz w:val="28"/>
          <w:szCs w:val="28"/>
          <w:highlight w:val="none"/>
        </w:rPr>
        <w:t>.</w:t>
      </w:r>
      <w:r>
        <w:rPr>
          <w:rFonts w:eastAsia="方正仿宋_GBK"/>
          <w:sz w:val="28"/>
          <w:szCs w:val="28"/>
          <w:highlight w:val="none"/>
        </w:rPr>
        <w:t>项目演示、样品、答辩等：</w:t>
      </w:r>
      <w:r>
        <w:rPr>
          <w:rFonts w:hint="eastAsia" w:eastAsia="方正仿宋_GBK"/>
          <w:sz w:val="28"/>
          <w:szCs w:val="28"/>
          <w:highlight w:val="none"/>
        </w:rPr>
        <w:t>无。</w:t>
      </w:r>
    </w:p>
    <w:p w14:paraId="253E4890">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w:t>
      </w:r>
      <w:r>
        <w:rPr>
          <w:rFonts w:hint="eastAsia" w:eastAsia="方正仿宋_GBK"/>
          <w:sz w:val="28"/>
          <w:szCs w:val="28"/>
          <w:highlight w:val="none"/>
        </w:rPr>
        <w:t>.</w:t>
      </w:r>
      <w:r>
        <w:rPr>
          <w:rFonts w:eastAsia="方正仿宋_GBK"/>
          <w:sz w:val="28"/>
          <w:szCs w:val="28"/>
          <w:highlight w:val="none"/>
        </w:rPr>
        <w:t>对项目需求部分（供应商资格要求、项目需求、商务技术评分标准）的询问、质疑请向</w:t>
      </w:r>
      <w:r>
        <w:rPr>
          <w:rFonts w:hint="eastAsia" w:eastAsia="方正仿宋_GBK"/>
          <w:sz w:val="28"/>
          <w:szCs w:val="28"/>
          <w:highlight w:val="none"/>
        </w:rPr>
        <w:t>招标人</w:t>
      </w:r>
      <w:r>
        <w:rPr>
          <w:rFonts w:eastAsia="方正仿宋_GBK"/>
          <w:sz w:val="28"/>
          <w:szCs w:val="28"/>
          <w:highlight w:val="none"/>
        </w:rPr>
        <w:t>提出，由</w:t>
      </w:r>
      <w:r>
        <w:rPr>
          <w:rFonts w:hint="eastAsia" w:eastAsia="方正仿宋_GBK"/>
          <w:sz w:val="28"/>
          <w:szCs w:val="28"/>
          <w:highlight w:val="none"/>
        </w:rPr>
        <w:t>招标人</w:t>
      </w:r>
      <w:r>
        <w:rPr>
          <w:rFonts w:eastAsia="方正仿宋_GBK"/>
          <w:sz w:val="28"/>
          <w:szCs w:val="28"/>
          <w:highlight w:val="none"/>
        </w:rPr>
        <w:t>负责答复；对项目招标文件其它部分的询问请向</w:t>
      </w:r>
      <w:r>
        <w:rPr>
          <w:rFonts w:hint="eastAsia" w:eastAsia="方正仿宋_GBK"/>
          <w:sz w:val="28"/>
          <w:szCs w:val="28"/>
          <w:highlight w:val="none"/>
        </w:rPr>
        <w:t>代理机构</w:t>
      </w:r>
      <w:r>
        <w:rPr>
          <w:rFonts w:eastAsia="方正仿宋_GBK"/>
          <w:sz w:val="28"/>
          <w:szCs w:val="28"/>
          <w:highlight w:val="none"/>
        </w:rPr>
        <w:t>经办人提出。</w:t>
      </w:r>
    </w:p>
    <w:p w14:paraId="7793DE39">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5</w:t>
      </w:r>
      <w:r>
        <w:rPr>
          <w:rFonts w:hint="eastAsia" w:eastAsia="方正仿宋_GBK"/>
          <w:sz w:val="28"/>
          <w:szCs w:val="28"/>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B93910B">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七、对本次招标提出询问，请按以下方式联系。</w:t>
      </w:r>
    </w:p>
    <w:p w14:paraId="308D528B">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rPr>
        <w:t>招标人</w:t>
      </w:r>
      <w:r>
        <w:rPr>
          <w:rFonts w:eastAsia="方正仿宋_GBK"/>
          <w:sz w:val="28"/>
          <w:szCs w:val="28"/>
          <w:highlight w:val="none"/>
        </w:rPr>
        <w:t>信息</w:t>
      </w:r>
    </w:p>
    <w:p w14:paraId="0C5996BA">
      <w:pPr>
        <w:widowControl/>
        <w:shd w:val="clear" w:color="auto" w:fill="FFFFFF"/>
        <w:adjustRightInd w:val="0"/>
        <w:snapToGrid w:val="0"/>
        <w:spacing w:line="460" w:lineRule="exact"/>
        <w:ind w:firstLine="560" w:firstLineChars="200"/>
        <w:jc w:val="left"/>
        <w:rPr>
          <w:rFonts w:eastAsia="方正仿宋_GBK"/>
          <w:sz w:val="28"/>
          <w:szCs w:val="28"/>
          <w:highlight w:val="none"/>
        </w:rPr>
      </w:pPr>
      <w:r>
        <w:rPr>
          <w:rFonts w:hint="eastAsia" w:eastAsia="方正仿宋_GBK"/>
          <w:sz w:val="28"/>
          <w:szCs w:val="28"/>
          <w:highlight w:val="none"/>
        </w:rPr>
        <w:t>名称：南通市自然资源和规划局</w:t>
      </w:r>
    </w:p>
    <w:p w14:paraId="56B25B52">
      <w:pPr>
        <w:widowControl/>
        <w:shd w:val="clear" w:color="auto" w:fill="FFFFFF"/>
        <w:adjustRightInd w:val="0"/>
        <w:snapToGrid w:val="0"/>
        <w:spacing w:line="460" w:lineRule="exact"/>
        <w:ind w:firstLine="560" w:firstLineChars="200"/>
        <w:jc w:val="left"/>
        <w:rPr>
          <w:rFonts w:eastAsia="方正仿宋_GBK"/>
          <w:sz w:val="28"/>
          <w:szCs w:val="28"/>
          <w:highlight w:val="none"/>
        </w:rPr>
      </w:pPr>
      <w:r>
        <w:rPr>
          <w:rFonts w:hint="eastAsia" w:eastAsia="方正仿宋_GBK"/>
          <w:sz w:val="28"/>
          <w:szCs w:val="28"/>
          <w:highlight w:val="none"/>
        </w:rPr>
        <w:t>地址：江苏省南通市工农南路101号</w:t>
      </w:r>
    </w:p>
    <w:p w14:paraId="19477883">
      <w:pPr>
        <w:widowControl/>
        <w:shd w:val="clear" w:color="auto" w:fill="FFFFFF"/>
        <w:adjustRightInd w:val="0"/>
        <w:snapToGrid w:val="0"/>
        <w:spacing w:line="460" w:lineRule="exact"/>
        <w:ind w:firstLine="560" w:firstLineChars="200"/>
        <w:jc w:val="left"/>
        <w:rPr>
          <w:rFonts w:hint="eastAsia" w:eastAsia="方正仿宋_GBK"/>
          <w:sz w:val="28"/>
          <w:szCs w:val="28"/>
          <w:highlight w:val="none"/>
          <w:lang w:eastAsia="zh-CN"/>
        </w:rPr>
      </w:pPr>
      <w:r>
        <w:rPr>
          <w:rFonts w:hint="eastAsia" w:eastAsia="方正仿宋_GBK"/>
          <w:sz w:val="28"/>
          <w:szCs w:val="28"/>
          <w:highlight w:val="none"/>
        </w:rPr>
        <w:t>联系人：</w:t>
      </w:r>
      <w:r>
        <w:rPr>
          <w:rFonts w:hint="eastAsia" w:eastAsia="方正仿宋_GBK"/>
          <w:sz w:val="28"/>
          <w:szCs w:val="28"/>
          <w:highlight w:val="none"/>
          <w:lang w:eastAsia="zh-CN"/>
        </w:rPr>
        <w:t>王女士</w:t>
      </w:r>
    </w:p>
    <w:p w14:paraId="0FC0CF4B">
      <w:pPr>
        <w:widowControl/>
        <w:shd w:val="clear" w:color="auto" w:fill="FFFFFF"/>
        <w:adjustRightInd w:val="0"/>
        <w:snapToGrid w:val="0"/>
        <w:spacing w:line="460" w:lineRule="exact"/>
        <w:ind w:firstLine="560" w:firstLineChars="200"/>
        <w:jc w:val="left"/>
        <w:rPr>
          <w:rFonts w:hint="default" w:eastAsia="方正仿宋_GBK"/>
          <w:sz w:val="28"/>
          <w:szCs w:val="28"/>
          <w:highlight w:val="none"/>
          <w:lang w:val="en-US" w:eastAsia="zh-CN"/>
        </w:rPr>
      </w:pPr>
      <w:r>
        <w:rPr>
          <w:rFonts w:hint="eastAsia" w:eastAsia="方正仿宋_GBK"/>
          <w:sz w:val="28"/>
          <w:szCs w:val="28"/>
          <w:highlight w:val="none"/>
        </w:rPr>
        <w:t>联系方式：</w:t>
      </w:r>
      <w:r>
        <w:rPr>
          <w:rFonts w:hint="eastAsia" w:eastAsia="方正仿宋_GBK"/>
          <w:sz w:val="28"/>
          <w:szCs w:val="28"/>
          <w:highlight w:val="none"/>
          <w:lang w:val="en-US" w:eastAsia="zh-CN"/>
        </w:rPr>
        <w:t>0513-59009939</w:t>
      </w:r>
    </w:p>
    <w:p w14:paraId="0C6DDDD8">
      <w:pPr>
        <w:widowControl/>
        <w:shd w:val="clear" w:color="auto" w:fill="FFFFFF"/>
        <w:adjustRightInd w:val="0"/>
        <w:snapToGrid w:val="0"/>
        <w:spacing w:line="4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rPr>
        <w:t>招标代理机构信息</w:t>
      </w:r>
    </w:p>
    <w:p w14:paraId="25DDFCA0">
      <w:pPr>
        <w:widowControl/>
        <w:shd w:val="clear" w:color="auto" w:fill="FFFFFF"/>
        <w:adjustRightInd w:val="0"/>
        <w:snapToGrid w:val="0"/>
        <w:spacing w:line="460" w:lineRule="exact"/>
        <w:ind w:firstLine="560" w:firstLineChars="200"/>
        <w:jc w:val="left"/>
        <w:rPr>
          <w:rFonts w:eastAsia="方正仿宋_GBK"/>
          <w:sz w:val="28"/>
          <w:szCs w:val="28"/>
          <w:highlight w:val="none"/>
        </w:rPr>
      </w:pPr>
      <w:r>
        <w:rPr>
          <w:rFonts w:hint="eastAsia" w:eastAsia="方正仿宋_GBK"/>
          <w:sz w:val="28"/>
          <w:szCs w:val="28"/>
          <w:highlight w:val="none"/>
        </w:rPr>
        <w:t>名称：江苏中润工程建设咨询有限公司</w:t>
      </w:r>
    </w:p>
    <w:p w14:paraId="7DF5ED3B">
      <w:pPr>
        <w:widowControl/>
        <w:shd w:val="clear" w:color="auto" w:fill="FFFFFF"/>
        <w:adjustRightInd w:val="0"/>
        <w:snapToGrid w:val="0"/>
        <w:spacing w:line="460" w:lineRule="exact"/>
        <w:ind w:firstLine="560" w:firstLineChars="200"/>
        <w:jc w:val="left"/>
        <w:rPr>
          <w:rFonts w:eastAsia="方正仿宋_GBK"/>
          <w:sz w:val="28"/>
          <w:szCs w:val="28"/>
          <w:highlight w:val="none"/>
        </w:rPr>
      </w:pPr>
      <w:r>
        <w:rPr>
          <w:rFonts w:eastAsia="方正仿宋_GBK"/>
          <w:sz w:val="28"/>
          <w:szCs w:val="28"/>
          <w:highlight w:val="none"/>
        </w:rPr>
        <w:t>地址：南通市</w:t>
      </w:r>
      <w:r>
        <w:rPr>
          <w:rFonts w:hint="eastAsia" w:eastAsia="方正仿宋_GBK"/>
          <w:sz w:val="28"/>
          <w:szCs w:val="28"/>
          <w:highlight w:val="none"/>
        </w:rPr>
        <w:t>崇川</w:t>
      </w:r>
      <w:r>
        <w:rPr>
          <w:rFonts w:eastAsia="方正仿宋_GBK"/>
          <w:sz w:val="28"/>
          <w:szCs w:val="28"/>
          <w:highlight w:val="none"/>
        </w:rPr>
        <w:t>路</w:t>
      </w:r>
      <w:r>
        <w:rPr>
          <w:rFonts w:hint="eastAsia" w:eastAsia="方正仿宋_GBK"/>
          <w:sz w:val="28"/>
          <w:szCs w:val="28"/>
          <w:highlight w:val="none"/>
        </w:rPr>
        <w:t>58</w:t>
      </w:r>
      <w:r>
        <w:rPr>
          <w:rFonts w:eastAsia="方正仿宋_GBK"/>
          <w:sz w:val="28"/>
          <w:szCs w:val="28"/>
          <w:highlight w:val="none"/>
        </w:rPr>
        <w:t>号</w:t>
      </w:r>
    </w:p>
    <w:p w14:paraId="75C32D06">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rPr>
        <w:t>经办人</w:t>
      </w:r>
      <w:r>
        <w:rPr>
          <w:rFonts w:eastAsia="方正仿宋_GBK"/>
          <w:sz w:val="28"/>
          <w:szCs w:val="28"/>
          <w:highlight w:val="none"/>
        </w:rPr>
        <w:t>联系方式：</w:t>
      </w:r>
      <w:r>
        <w:rPr>
          <w:rFonts w:hint="eastAsia" w:eastAsia="方正仿宋_GBK"/>
          <w:sz w:val="28"/>
          <w:szCs w:val="28"/>
          <w:highlight w:val="none"/>
        </w:rPr>
        <w:t>王先生13906272111</w:t>
      </w:r>
    </w:p>
    <w:p w14:paraId="10DD5EB7">
      <w:pPr>
        <w:pStyle w:val="14"/>
        <w:rPr>
          <w:rFonts w:eastAsia="方正仿宋_GBK"/>
          <w:sz w:val="28"/>
          <w:szCs w:val="28"/>
          <w:highlight w:val="none"/>
        </w:rPr>
      </w:pPr>
    </w:p>
    <w:p w14:paraId="0A581EE1">
      <w:pPr>
        <w:rPr>
          <w:highlight w:val="none"/>
        </w:rPr>
      </w:pPr>
    </w:p>
    <w:p w14:paraId="6C4EF706">
      <w:pPr>
        <w:rPr>
          <w:rFonts w:hint="eastAsia" w:ascii="方正小标宋_GBK" w:hAnsi="宋体" w:eastAsia="方正小标宋_GBK"/>
          <w:bCs/>
          <w:sz w:val="36"/>
          <w:szCs w:val="36"/>
          <w:highlight w:val="none"/>
        </w:rPr>
      </w:pPr>
      <w:r>
        <w:rPr>
          <w:rFonts w:hint="eastAsia" w:ascii="方正小标宋_GBK" w:hAnsi="宋体" w:eastAsia="方正小标宋_GBK"/>
          <w:bCs/>
          <w:sz w:val="36"/>
          <w:szCs w:val="36"/>
          <w:highlight w:val="none"/>
        </w:rPr>
        <w:br w:type="page"/>
      </w:r>
    </w:p>
    <w:p w14:paraId="39521975">
      <w:pPr>
        <w:adjustRightInd w:val="0"/>
        <w:snapToGrid w:val="0"/>
        <w:spacing w:line="500" w:lineRule="exact"/>
        <w:jc w:val="center"/>
        <w:outlineLvl w:val="0"/>
        <w:rPr>
          <w:rFonts w:ascii="方正小标宋_GBK" w:hAnsi="宋体" w:eastAsia="方正小标宋_GBK"/>
          <w:bCs/>
          <w:sz w:val="36"/>
          <w:szCs w:val="36"/>
          <w:highlight w:val="none"/>
        </w:rPr>
      </w:pPr>
      <w:r>
        <w:rPr>
          <w:rFonts w:hint="eastAsia" w:ascii="方正小标宋_GBK" w:hAnsi="宋体" w:eastAsia="方正小标宋_GBK"/>
          <w:bCs/>
          <w:sz w:val="36"/>
          <w:szCs w:val="36"/>
          <w:highlight w:val="none"/>
        </w:rPr>
        <w:t>第二部分  投标须知</w:t>
      </w:r>
    </w:p>
    <w:p w14:paraId="757575A9">
      <w:pPr>
        <w:pStyle w:val="5"/>
        <w:adjustRightInd w:val="0"/>
        <w:snapToGrid w:val="0"/>
        <w:spacing w:before="0" w:after="0" w:line="460" w:lineRule="exact"/>
        <w:ind w:firstLine="560" w:firstLineChars="200"/>
        <w:rPr>
          <w:rFonts w:eastAsia="方正仿宋_GBK"/>
          <w:sz w:val="28"/>
          <w:szCs w:val="28"/>
          <w:highlight w:val="none"/>
        </w:rPr>
      </w:pPr>
      <w:bookmarkStart w:id="3" w:name="_Toc120614214"/>
      <w:bookmarkStart w:id="4" w:name="_Toc16938519"/>
      <w:bookmarkStart w:id="5" w:name="_Toc20823275"/>
      <w:bookmarkStart w:id="6" w:name="_Toc513029203"/>
      <w:r>
        <w:rPr>
          <w:rFonts w:eastAsia="方正仿宋_GBK"/>
          <w:sz w:val="28"/>
          <w:szCs w:val="28"/>
          <w:highlight w:val="none"/>
        </w:rPr>
        <w:t>一</w:t>
      </w:r>
      <w:r>
        <w:rPr>
          <w:rFonts w:hint="eastAsia" w:eastAsia="方正仿宋_GBK"/>
          <w:sz w:val="28"/>
          <w:szCs w:val="28"/>
          <w:highlight w:val="none"/>
        </w:rPr>
        <w:t>、</w:t>
      </w:r>
      <w:r>
        <w:rPr>
          <w:rFonts w:eastAsia="方正仿宋_GBK"/>
          <w:sz w:val="28"/>
          <w:szCs w:val="28"/>
          <w:highlight w:val="none"/>
        </w:rPr>
        <w:t>总则</w:t>
      </w:r>
      <w:bookmarkEnd w:id="3"/>
      <w:bookmarkEnd w:id="4"/>
      <w:bookmarkEnd w:id="5"/>
      <w:bookmarkEnd w:id="6"/>
    </w:p>
    <w:p w14:paraId="0F844540">
      <w:pPr>
        <w:pStyle w:val="6"/>
        <w:adjustRightInd w:val="0"/>
        <w:snapToGrid w:val="0"/>
        <w:spacing w:line="460" w:lineRule="exact"/>
        <w:ind w:firstLine="560" w:firstLineChars="200"/>
        <w:jc w:val="both"/>
        <w:rPr>
          <w:rFonts w:eastAsia="方正仿宋_GBK"/>
          <w:b/>
          <w:bCs/>
          <w:sz w:val="28"/>
          <w:szCs w:val="28"/>
          <w:highlight w:val="none"/>
        </w:rPr>
      </w:pPr>
      <w:bookmarkStart w:id="7" w:name="_Hlt16619475"/>
      <w:bookmarkEnd w:id="7"/>
      <w:bookmarkStart w:id="8" w:name="_Toc458694821"/>
      <w:bookmarkStart w:id="9" w:name="_Toc20823276"/>
      <w:bookmarkStart w:id="10" w:name="_Toc16938520"/>
      <w:bookmarkStart w:id="11" w:name="_Toc513029204"/>
      <w:r>
        <w:rPr>
          <w:rFonts w:eastAsia="方正仿宋_GBK"/>
          <w:sz w:val="28"/>
          <w:szCs w:val="28"/>
          <w:highlight w:val="none"/>
        </w:rPr>
        <w:t>1</w:t>
      </w:r>
      <w:bookmarkEnd w:id="8"/>
      <w:r>
        <w:rPr>
          <w:rFonts w:eastAsia="方正仿宋_GBK"/>
          <w:sz w:val="28"/>
          <w:szCs w:val="28"/>
          <w:highlight w:val="none"/>
        </w:rPr>
        <w:t>.招标方式</w:t>
      </w:r>
      <w:bookmarkEnd w:id="9"/>
      <w:bookmarkEnd w:id="10"/>
      <w:bookmarkEnd w:id="11"/>
    </w:p>
    <w:p w14:paraId="57A808D0">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1.1 本次招标采取公开招标方式，本招标文件仅适用于招标公告中所述项目。</w:t>
      </w:r>
    </w:p>
    <w:p w14:paraId="03F67A35">
      <w:pPr>
        <w:pStyle w:val="6"/>
        <w:adjustRightInd w:val="0"/>
        <w:snapToGrid w:val="0"/>
        <w:spacing w:line="460" w:lineRule="exact"/>
        <w:ind w:firstLine="560" w:firstLineChars="200"/>
        <w:jc w:val="both"/>
        <w:rPr>
          <w:rFonts w:eastAsia="方正仿宋_GBK"/>
          <w:b/>
          <w:bCs/>
          <w:sz w:val="28"/>
          <w:szCs w:val="28"/>
          <w:highlight w:val="none"/>
        </w:rPr>
      </w:pPr>
      <w:bookmarkStart w:id="12" w:name="_Toc513029205"/>
      <w:bookmarkStart w:id="13" w:name="_Toc20823277"/>
      <w:bookmarkStart w:id="14" w:name="_Toc16938521"/>
      <w:r>
        <w:rPr>
          <w:rFonts w:eastAsia="方正仿宋_GBK"/>
          <w:sz w:val="28"/>
          <w:szCs w:val="28"/>
          <w:highlight w:val="none"/>
        </w:rPr>
        <w:t>2.合格的投标人</w:t>
      </w:r>
      <w:bookmarkEnd w:id="12"/>
      <w:bookmarkEnd w:id="13"/>
      <w:bookmarkEnd w:id="14"/>
    </w:p>
    <w:p w14:paraId="620058B9">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2.1满足招标公告中供应商的资格要求的规定。</w:t>
      </w:r>
    </w:p>
    <w:p w14:paraId="680BBF20">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2.2 满足本文件实质性条款的规定。</w:t>
      </w:r>
    </w:p>
    <w:p w14:paraId="1DC7EBF1">
      <w:pPr>
        <w:pStyle w:val="6"/>
        <w:adjustRightInd w:val="0"/>
        <w:snapToGrid w:val="0"/>
        <w:spacing w:line="460" w:lineRule="exact"/>
        <w:ind w:firstLine="560" w:firstLineChars="200"/>
        <w:jc w:val="both"/>
        <w:rPr>
          <w:rFonts w:eastAsia="方正仿宋_GBK"/>
          <w:b/>
          <w:bCs/>
          <w:sz w:val="28"/>
          <w:szCs w:val="28"/>
          <w:highlight w:val="none"/>
        </w:rPr>
      </w:pPr>
      <w:bookmarkStart w:id="15" w:name="_Toc513029206"/>
      <w:bookmarkStart w:id="16" w:name="_Toc16938522"/>
      <w:bookmarkStart w:id="17" w:name="_Toc20823278"/>
      <w:r>
        <w:rPr>
          <w:rFonts w:eastAsia="方正仿宋_GBK"/>
          <w:sz w:val="28"/>
          <w:szCs w:val="28"/>
          <w:highlight w:val="none"/>
        </w:rPr>
        <w:t>3.适用法律</w:t>
      </w:r>
      <w:bookmarkEnd w:id="15"/>
      <w:bookmarkEnd w:id="16"/>
      <w:bookmarkEnd w:id="17"/>
    </w:p>
    <w:p w14:paraId="436E5949">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3.1本次招标及由此产生的合同受中华人民共和国有关的法律法规制约和保护。</w:t>
      </w:r>
    </w:p>
    <w:p w14:paraId="28124871">
      <w:pPr>
        <w:pStyle w:val="6"/>
        <w:adjustRightInd w:val="0"/>
        <w:snapToGrid w:val="0"/>
        <w:spacing w:line="460" w:lineRule="exact"/>
        <w:ind w:firstLine="560" w:firstLineChars="200"/>
        <w:jc w:val="both"/>
        <w:rPr>
          <w:rFonts w:eastAsia="方正仿宋_GBK"/>
          <w:b/>
          <w:bCs/>
          <w:sz w:val="28"/>
          <w:szCs w:val="28"/>
          <w:highlight w:val="none"/>
        </w:rPr>
      </w:pPr>
      <w:bookmarkStart w:id="18" w:name="_Toc20823279"/>
      <w:bookmarkStart w:id="19" w:name="_Toc16938523"/>
      <w:bookmarkStart w:id="20" w:name="_Toc513029207"/>
      <w:bookmarkStart w:id="21" w:name="_Toc462564067"/>
      <w:r>
        <w:rPr>
          <w:rFonts w:eastAsia="方正仿宋_GBK"/>
          <w:sz w:val="28"/>
          <w:szCs w:val="28"/>
          <w:highlight w:val="none"/>
        </w:rPr>
        <w:t>4.投标费用</w:t>
      </w:r>
      <w:bookmarkEnd w:id="18"/>
      <w:bookmarkEnd w:id="19"/>
      <w:bookmarkEnd w:id="20"/>
      <w:bookmarkEnd w:id="21"/>
    </w:p>
    <w:p w14:paraId="7CF67FAD">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4.1</w:t>
      </w:r>
      <w:r>
        <w:rPr>
          <w:rFonts w:eastAsia="方正仿宋_GBK"/>
          <w:sz w:val="28"/>
          <w:szCs w:val="28"/>
          <w:highlight w:val="none"/>
        </w:rPr>
        <w:t>投标人应自行承担所有与参加投标有关的费用，无论投标过程中的做法和结果如何，</w:t>
      </w:r>
      <w:r>
        <w:rPr>
          <w:rFonts w:hint="eastAsia" w:eastAsia="方正仿宋_GBK"/>
          <w:sz w:val="28"/>
          <w:szCs w:val="28"/>
          <w:highlight w:val="none"/>
        </w:rPr>
        <w:t>江苏中润工程建设咨询有限公司</w:t>
      </w:r>
      <w:r>
        <w:rPr>
          <w:rFonts w:eastAsia="方正仿宋_GBK"/>
          <w:sz w:val="28"/>
          <w:szCs w:val="28"/>
          <w:highlight w:val="none"/>
        </w:rPr>
        <w:t>（以下简称</w:t>
      </w:r>
      <w:r>
        <w:rPr>
          <w:rFonts w:hint="eastAsia" w:eastAsia="方正仿宋_GBK"/>
          <w:sz w:val="28"/>
          <w:szCs w:val="28"/>
          <w:highlight w:val="none"/>
        </w:rPr>
        <w:t>招标代理机构</w:t>
      </w:r>
      <w:r>
        <w:rPr>
          <w:rFonts w:eastAsia="方正仿宋_GBK"/>
          <w:sz w:val="28"/>
          <w:szCs w:val="28"/>
          <w:highlight w:val="none"/>
        </w:rPr>
        <w:t>）在任何情况下均无义务和责任承担这些费用。</w:t>
      </w:r>
    </w:p>
    <w:p w14:paraId="7F81301E">
      <w:pPr>
        <w:pStyle w:val="6"/>
        <w:adjustRightInd w:val="0"/>
        <w:snapToGrid w:val="0"/>
        <w:spacing w:line="460" w:lineRule="exact"/>
        <w:ind w:firstLine="560" w:firstLineChars="200"/>
        <w:jc w:val="both"/>
        <w:rPr>
          <w:rFonts w:eastAsia="方正仿宋_GBK"/>
          <w:sz w:val="28"/>
          <w:szCs w:val="28"/>
          <w:highlight w:val="none"/>
        </w:rPr>
      </w:pPr>
      <w:r>
        <w:rPr>
          <w:rFonts w:eastAsia="方正仿宋_GBK"/>
          <w:sz w:val="28"/>
          <w:szCs w:val="28"/>
          <w:highlight w:val="none"/>
        </w:rPr>
        <w:t>4.2</w:t>
      </w:r>
      <w:r>
        <w:rPr>
          <w:rFonts w:hint="eastAsia" w:eastAsia="方正仿宋_GBK"/>
          <w:sz w:val="28"/>
          <w:szCs w:val="28"/>
          <w:highlight w:val="none"/>
        </w:rPr>
        <w:t>本次招标</w:t>
      </w:r>
      <w:r>
        <w:rPr>
          <w:rFonts w:eastAsia="方正仿宋_GBK"/>
          <w:sz w:val="28"/>
          <w:szCs w:val="28"/>
          <w:highlight w:val="none"/>
        </w:rPr>
        <w:t>采购</w:t>
      </w:r>
      <w:r>
        <w:rPr>
          <w:rFonts w:hint="eastAsia" w:eastAsia="方正仿宋_GBK"/>
          <w:sz w:val="28"/>
          <w:szCs w:val="28"/>
          <w:highlight w:val="none"/>
        </w:rPr>
        <w:t>代理机构向中标供应商收取招标代理</w:t>
      </w:r>
      <w:r>
        <w:rPr>
          <w:rFonts w:eastAsia="方正仿宋_GBK"/>
          <w:sz w:val="28"/>
          <w:szCs w:val="28"/>
          <w:highlight w:val="none"/>
        </w:rPr>
        <w:t>服务费</w:t>
      </w:r>
      <w:r>
        <w:rPr>
          <w:rFonts w:hint="eastAsia" w:eastAsia="方正仿宋_GBK"/>
          <w:sz w:val="28"/>
          <w:szCs w:val="28"/>
          <w:highlight w:val="none"/>
        </w:rPr>
        <w:t>9400元，供应商报价时应综合考虑（不单列）</w:t>
      </w:r>
      <w:r>
        <w:rPr>
          <w:rFonts w:eastAsia="方正仿宋_GBK"/>
          <w:sz w:val="28"/>
          <w:szCs w:val="28"/>
          <w:highlight w:val="none"/>
        </w:rPr>
        <w:t>。</w:t>
      </w:r>
    </w:p>
    <w:p w14:paraId="1528F447">
      <w:pPr>
        <w:pStyle w:val="6"/>
        <w:adjustRightInd w:val="0"/>
        <w:snapToGrid w:val="0"/>
        <w:spacing w:line="460" w:lineRule="exact"/>
        <w:ind w:firstLine="560" w:firstLineChars="200"/>
        <w:jc w:val="both"/>
        <w:rPr>
          <w:rFonts w:eastAsia="方正仿宋_GBK"/>
          <w:b/>
          <w:bCs/>
          <w:sz w:val="28"/>
          <w:szCs w:val="28"/>
          <w:highlight w:val="none"/>
        </w:rPr>
      </w:pPr>
      <w:r>
        <w:rPr>
          <w:rFonts w:eastAsia="方正仿宋_GBK"/>
          <w:sz w:val="28"/>
          <w:szCs w:val="28"/>
          <w:highlight w:val="none"/>
        </w:rPr>
        <w:t>5.招标文件的约束力</w:t>
      </w:r>
    </w:p>
    <w:p w14:paraId="1D827AF3">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5.1</w:t>
      </w:r>
      <w:r>
        <w:rPr>
          <w:rFonts w:eastAsia="方正仿宋_GBK"/>
          <w:sz w:val="28"/>
          <w:szCs w:val="28"/>
          <w:highlight w:val="none"/>
        </w:rPr>
        <w:t xml:space="preserve"> 投标人一旦参加本项目采购活动，即被认为接受了本招标文件的规定和约束。</w:t>
      </w:r>
    </w:p>
    <w:p w14:paraId="63305D3D">
      <w:pPr>
        <w:pStyle w:val="6"/>
        <w:adjustRightInd w:val="0"/>
        <w:snapToGrid w:val="0"/>
        <w:spacing w:line="460" w:lineRule="exact"/>
        <w:ind w:firstLine="560" w:firstLineChars="200"/>
        <w:jc w:val="both"/>
        <w:rPr>
          <w:rFonts w:eastAsia="方正仿宋_GBK"/>
          <w:sz w:val="28"/>
          <w:szCs w:val="28"/>
          <w:highlight w:val="none"/>
        </w:rPr>
      </w:pPr>
      <w:r>
        <w:rPr>
          <w:rFonts w:eastAsia="方正仿宋_GBK"/>
          <w:sz w:val="28"/>
          <w:szCs w:val="28"/>
          <w:highlight w:val="none"/>
        </w:rPr>
        <w:t>6.招标文件的解释</w:t>
      </w:r>
    </w:p>
    <w:p w14:paraId="3457B7A7">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6.1</w:t>
      </w:r>
      <w:r>
        <w:rPr>
          <w:rFonts w:eastAsia="方正仿宋_GBK"/>
          <w:sz w:val="28"/>
          <w:szCs w:val="28"/>
          <w:highlight w:val="none"/>
        </w:rPr>
        <w:t>招标文件需求部分（供应商资格要求、项目需求、商务技术评分标准）由</w:t>
      </w:r>
      <w:r>
        <w:rPr>
          <w:rFonts w:hint="eastAsia" w:eastAsia="方正仿宋_GBK"/>
          <w:sz w:val="28"/>
          <w:szCs w:val="28"/>
          <w:highlight w:val="none"/>
        </w:rPr>
        <w:t>招标人</w:t>
      </w:r>
      <w:r>
        <w:rPr>
          <w:rFonts w:eastAsia="方正仿宋_GBK"/>
          <w:sz w:val="28"/>
          <w:szCs w:val="28"/>
          <w:highlight w:val="none"/>
        </w:rPr>
        <w:t>解释，其它部分由</w:t>
      </w:r>
      <w:r>
        <w:rPr>
          <w:rFonts w:hint="eastAsia" w:eastAsia="方正仿宋_GBK"/>
          <w:sz w:val="28"/>
          <w:szCs w:val="28"/>
          <w:highlight w:val="none"/>
        </w:rPr>
        <w:t>代理机构</w:t>
      </w:r>
      <w:r>
        <w:rPr>
          <w:rFonts w:eastAsia="方正仿宋_GBK"/>
          <w:sz w:val="28"/>
          <w:szCs w:val="28"/>
          <w:highlight w:val="none"/>
        </w:rPr>
        <w:t>解释。</w:t>
      </w:r>
    </w:p>
    <w:p w14:paraId="45B79C3D">
      <w:pPr>
        <w:pStyle w:val="5"/>
        <w:adjustRightInd w:val="0"/>
        <w:snapToGrid w:val="0"/>
        <w:spacing w:before="0" w:after="0" w:line="460" w:lineRule="exact"/>
        <w:ind w:firstLine="560" w:firstLineChars="200"/>
        <w:rPr>
          <w:rFonts w:eastAsia="方正仿宋_GBK"/>
          <w:sz w:val="28"/>
          <w:szCs w:val="28"/>
          <w:highlight w:val="none"/>
        </w:rPr>
      </w:pPr>
      <w:bookmarkStart w:id="22" w:name="_Toc16938525"/>
      <w:bookmarkStart w:id="23" w:name="_Toc120614215"/>
      <w:bookmarkStart w:id="24" w:name="_Toc20823281"/>
      <w:bookmarkStart w:id="25" w:name="_Toc513029209"/>
      <w:r>
        <w:rPr>
          <w:rFonts w:eastAsia="方正仿宋_GBK"/>
          <w:sz w:val="28"/>
          <w:szCs w:val="28"/>
          <w:highlight w:val="none"/>
        </w:rPr>
        <w:t>二</w:t>
      </w:r>
      <w:r>
        <w:rPr>
          <w:rFonts w:hint="eastAsia" w:eastAsia="方正仿宋_GBK"/>
          <w:sz w:val="28"/>
          <w:szCs w:val="28"/>
          <w:highlight w:val="none"/>
        </w:rPr>
        <w:t>、</w:t>
      </w:r>
      <w:r>
        <w:rPr>
          <w:rFonts w:eastAsia="方正仿宋_GBK"/>
          <w:sz w:val="28"/>
          <w:szCs w:val="28"/>
          <w:highlight w:val="none"/>
        </w:rPr>
        <w:t>招标文件</w:t>
      </w:r>
      <w:bookmarkEnd w:id="22"/>
      <w:bookmarkEnd w:id="23"/>
      <w:bookmarkEnd w:id="24"/>
      <w:bookmarkEnd w:id="25"/>
    </w:p>
    <w:p w14:paraId="610208AE">
      <w:pPr>
        <w:pStyle w:val="6"/>
        <w:adjustRightInd w:val="0"/>
        <w:snapToGrid w:val="0"/>
        <w:spacing w:line="460" w:lineRule="exact"/>
        <w:ind w:firstLine="560" w:firstLineChars="200"/>
        <w:jc w:val="both"/>
        <w:rPr>
          <w:rFonts w:eastAsia="方正仿宋_GBK"/>
          <w:b/>
          <w:bCs/>
          <w:sz w:val="28"/>
          <w:szCs w:val="28"/>
          <w:highlight w:val="none"/>
        </w:rPr>
      </w:pPr>
      <w:bookmarkStart w:id="26" w:name="_Toc16938526"/>
      <w:bookmarkStart w:id="27" w:name="_Toc20823282"/>
      <w:bookmarkStart w:id="28" w:name="_Toc513029210"/>
      <w:r>
        <w:rPr>
          <w:rFonts w:eastAsia="方正仿宋_GBK"/>
          <w:sz w:val="28"/>
          <w:szCs w:val="28"/>
          <w:highlight w:val="none"/>
        </w:rPr>
        <w:t>1.招标文件构成</w:t>
      </w:r>
      <w:bookmarkEnd w:id="26"/>
      <w:bookmarkEnd w:id="27"/>
      <w:bookmarkEnd w:id="28"/>
    </w:p>
    <w:p w14:paraId="5195E72A">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1.1</w:t>
      </w:r>
      <w:r>
        <w:rPr>
          <w:rFonts w:eastAsia="方正仿宋_GBK"/>
          <w:sz w:val="28"/>
          <w:szCs w:val="28"/>
          <w:highlight w:val="none"/>
        </w:rPr>
        <w:t xml:space="preserve"> 招标文件由以下部分组成：</w:t>
      </w:r>
    </w:p>
    <w:p w14:paraId="011EFB69">
      <w:pPr>
        <w:adjustRightInd w:val="0"/>
        <w:snapToGrid w:val="0"/>
        <w:spacing w:line="460" w:lineRule="exact"/>
        <w:ind w:firstLine="560" w:firstLineChars="200"/>
        <w:rPr>
          <w:rFonts w:hint="eastAsia" w:eastAsia="方正仿宋_GBK"/>
          <w:sz w:val="28"/>
          <w:szCs w:val="28"/>
          <w:highlight w:val="none"/>
          <w:lang w:eastAsia="zh-CN"/>
        </w:rPr>
      </w:pPr>
      <w:r>
        <w:rPr>
          <w:rFonts w:eastAsia="方正仿宋_GBK"/>
          <w:sz w:val="28"/>
          <w:szCs w:val="28"/>
          <w:highlight w:val="none"/>
        </w:rPr>
        <w:t>（1）招标</w:t>
      </w:r>
      <w:r>
        <w:rPr>
          <w:rFonts w:hint="eastAsia" w:eastAsia="方正仿宋_GBK"/>
          <w:sz w:val="28"/>
          <w:szCs w:val="28"/>
          <w:highlight w:val="none"/>
          <w:lang w:eastAsia="zh-CN"/>
        </w:rPr>
        <w:t>邀请</w:t>
      </w:r>
    </w:p>
    <w:p w14:paraId="1FC31027">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（2）投标须知</w:t>
      </w:r>
    </w:p>
    <w:p w14:paraId="565E786D">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（3）项目需求</w:t>
      </w:r>
    </w:p>
    <w:p w14:paraId="2C620AD3">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（4）开标和评标</w:t>
      </w:r>
    </w:p>
    <w:p w14:paraId="13B12DC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（5）投标文件组成</w:t>
      </w:r>
    </w:p>
    <w:p w14:paraId="79EB499B">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（6）附件（如有）</w:t>
      </w:r>
    </w:p>
    <w:p w14:paraId="029FA24B">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请仔细检查招标文件是否齐全，如有缺漏请立即与</w:t>
      </w:r>
      <w:r>
        <w:rPr>
          <w:rFonts w:hint="eastAsia" w:eastAsia="方正仿宋_GBK"/>
          <w:sz w:val="28"/>
          <w:szCs w:val="28"/>
          <w:highlight w:val="none"/>
        </w:rPr>
        <w:t>代理机构</w:t>
      </w:r>
      <w:r>
        <w:rPr>
          <w:rFonts w:eastAsia="方正仿宋_GBK"/>
          <w:sz w:val="28"/>
          <w:szCs w:val="28"/>
          <w:highlight w:val="none"/>
        </w:rPr>
        <w:t>联系解决。</w:t>
      </w:r>
    </w:p>
    <w:p w14:paraId="014C0CF6">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1.2</w:t>
      </w:r>
      <w:r>
        <w:rPr>
          <w:rFonts w:eastAsia="方正仿宋_GBK"/>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8171B04">
      <w:pPr>
        <w:pStyle w:val="6"/>
        <w:adjustRightInd w:val="0"/>
        <w:snapToGrid w:val="0"/>
        <w:spacing w:line="460" w:lineRule="exact"/>
        <w:ind w:firstLine="560" w:firstLineChars="200"/>
        <w:jc w:val="both"/>
        <w:rPr>
          <w:rFonts w:eastAsia="方正仿宋_GBK"/>
          <w:b/>
          <w:bCs/>
          <w:sz w:val="28"/>
          <w:szCs w:val="28"/>
          <w:highlight w:val="none"/>
        </w:rPr>
      </w:pPr>
      <w:bookmarkStart w:id="29" w:name="_Toc513029211"/>
      <w:bookmarkStart w:id="30" w:name="_Toc20823283"/>
      <w:bookmarkStart w:id="31" w:name="_Toc16938527"/>
      <w:bookmarkStart w:id="32" w:name="_Toc462564070"/>
      <w:r>
        <w:rPr>
          <w:rFonts w:eastAsia="方正仿宋_GBK"/>
          <w:sz w:val="28"/>
          <w:szCs w:val="28"/>
          <w:highlight w:val="none"/>
        </w:rPr>
        <w:t>2.招标文件的澄清</w:t>
      </w:r>
      <w:bookmarkEnd w:id="29"/>
      <w:bookmarkEnd w:id="30"/>
      <w:bookmarkEnd w:id="31"/>
      <w:bookmarkEnd w:id="32"/>
    </w:p>
    <w:p w14:paraId="3E964B60">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2.1</w:t>
      </w:r>
      <w:r>
        <w:rPr>
          <w:rFonts w:eastAsia="方正仿宋_GBK"/>
          <w:sz w:val="28"/>
          <w:szCs w:val="28"/>
          <w:highlight w:val="none"/>
        </w:rPr>
        <w:t xml:space="preserve"> 任何要求对招标文件进行澄清的投标人，应在投标截止期十日前按招标公告中的通讯地址，以书面形式通知</w:t>
      </w:r>
      <w:r>
        <w:rPr>
          <w:rFonts w:hint="eastAsia" w:eastAsia="方正仿宋_GBK"/>
          <w:sz w:val="28"/>
          <w:szCs w:val="28"/>
          <w:highlight w:val="none"/>
        </w:rPr>
        <w:t>招标人</w:t>
      </w:r>
      <w:r>
        <w:rPr>
          <w:rFonts w:eastAsia="方正仿宋_GBK"/>
          <w:sz w:val="28"/>
          <w:szCs w:val="28"/>
          <w:highlight w:val="none"/>
        </w:rPr>
        <w:t>。</w:t>
      </w:r>
      <w:r>
        <w:rPr>
          <w:rFonts w:hint="eastAsia" w:eastAsia="方正仿宋_GBK"/>
          <w:sz w:val="28"/>
          <w:szCs w:val="28"/>
          <w:highlight w:val="none"/>
        </w:rPr>
        <w:t>招标人</w:t>
      </w:r>
      <w:r>
        <w:rPr>
          <w:rFonts w:eastAsia="方正仿宋_GBK"/>
          <w:sz w:val="28"/>
          <w:szCs w:val="28"/>
          <w:highlight w:val="none"/>
        </w:rPr>
        <w:t>有权对发出的招标文件进行必要的澄清或修改</w:t>
      </w:r>
    </w:p>
    <w:p w14:paraId="6461F732">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2.2</w:t>
      </w:r>
      <w:r>
        <w:rPr>
          <w:rFonts w:hint="eastAsia" w:eastAsia="方正仿宋_GBK"/>
          <w:sz w:val="28"/>
          <w:szCs w:val="28"/>
          <w:highlight w:val="none"/>
        </w:rPr>
        <w:t>招标人</w:t>
      </w:r>
      <w:r>
        <w:rPr>
          <w:rFonts w:eastAsia="方正仿宋_GBK"/>
          <w:sz w:val="28"/>
          <w:szCs w:val="28"/>
          <w:highlight w:val="none"/>
        </w:rPr>
        <w:t>视情组织答疑会</w:t>
      </w:r>
    </w:p>
    <w:p w14:paraId="271F4815">
      <w:pPr>
        <w:pStyle w:val="6"/>
        <w:adjustRightInd w:val="0"/>
        <w:snapToGrid w:val="0"/>
        <w:spacing w:line="460" w:lineRule="exact"/>
        <w:ind w:firstLine="560" w:firstLineChars="200"/>
        <w:jc w:val="both"/>
        <w:rPr>
          <w:rFonts w:eastAsia="方正仿宋_GBK"/>
          <w:b/>
          <w:bCs/>
          <w:sz w:val="28"/>
          <w:szCs w:val="28"/>
          <w:highlight w:val="none"/>
        </w:rPr>
      </w:pPr>
      <w:bookmarkStart w:id="33" w:name="_Toc513029212"/>
      <w:bookmarkStart w:id="34" w:name="_Toc20823284"/>
      <w:bookmarkStart w:id="35" w:name="_Toc16938528"/>
      <w:bookmarkStart w:id="36" w:name="_Toc462564071"/>
      <w:r>
        <w:rPr>
          <w:rFonts w:eastAsia="方正仿宋_GBK"/>
          <w:sz w:val="28"/>
          <w:szCs w:val="28"/>
          <w:highlight w:val="none"/>
        </w:rPr>
        <w:t>3.招标文件的修改</w:t>
      </w:r>
      <w:bookmarkEnd w:id="33"/>
      <w:bookmarkEnd w:id="34"/>
      <w:bookmarkEnd w:id="35"/>
      <w:bookmarkEnd w:id="36"/>
    </w:p>
    <w:p w14:paraId="29B4D7C6">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3.1</w:t>
      </w:r>
      <w:r>
        <w:rPr>
          <w:rFonts w:eastAsia="方正仿宋_GBK"/>
          <w:sz w:val="28"/>
          <w:szCs w:val="28"/>
          <w:highlight w:val="none"/>
        </w:rPr>
        <w:t xml:space="preserve"> 在投标截止时间前，</w:t>
      </w:r>
      <w:r>
        <w:rPr>
          <w:rFonts w:hint="eastAsia" w:eastAsia="方正仿宋_GBK"/>
          <w:sz w:val="28"/>
          <w:szCs w:val="28"/>
          <w:highlight w:val="none"/>
        </w:rPr>
        <w:t>代理机构</w:t>
      </w:r>
      <w:r>
        <w:rPr>
          <w:rFonts w:eastAsia="方正仿宋_GBK"/>
          <w:sz w:val="28"/>
          <w:szCs w:val="28"/>
          <w:highlight w:val="none"/>
        </w:rPr>
        <w:t>可以对招标文件进行修改。</w:t>
      </w:r>
    </w:p>
    <w:p w14:paraId="6D747288">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 xml:space="preserve">3.2 </w:t>
      </w:r>
      <w:r>
        <w:rPr>
          <w:rFonts w:hint="eastAsia" w:eastAsia="方正仿宋_GBK"/>
          <w:sz w:val="28"/>
          <w:szCs w:val="28"/>
          <w:highlight w:val="none"/>
        </w:rPr>
        <w:t>代理机构</w:t>
      </w:r>
      <w:r>
        <w:rPr>
          <w:rFonts w:eastAsia="方正仿宋_GBK"/>
          <w:sz w:val="28"/>
          <w:szCs w:val="28"/>
          <w:highlight w:val="none"/>
        </w:rPr>
        <w:t>有权按照法定的要求推迟投标截止日期和开标日期。</w:t>
      </w:r>
    </w:p>
    <w:p w14:paraId="0D9B8140">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 xml:space="preserve">3.3 </w:t>
      </w:r>
      <w:r>
        <w:rPr>
          <w:rFonts w:eastAsia="方正仿宋_GBK"/>
          <w:sz w:val="28"/>
          <w:szCs w:val="28"/>
          <w:highlight w:val="none"/>
        </w:rPr>
        <w:t>招标文件的修改将在</w:t>
      </w:r>
      <w:r>
        <w:rPr>
          <w:rFonts w:hint="eastAsia" w:eastAsia="方正仿宋_GBK"/>
          <w:sz w:val="28"/>
          <w:szCs w:val="28"/>
          <w:highlight w:val="none"/>
        </w:rPr>
        <w:t>江苏省政府采购网</w:t>
      </w:r>
      <w:r>
        <w:rPr>
          <w:rFonts w:eastAsia="方正仿宋_GBK"/>
          <w:sz w:val="28"/>
          <w:szCs w:val="28"/>
          <w:highlight w:val="none"/>
        </w:rPr>
        <w:t>公布，补充文件将作为招标文件的组成部分，并对投标人具有约束力。</w:t>
      </w:r>
    </w:p>
    <w:p w14:paraId="3C650846">
      <w:pPr>
        <w:pStyle w:val="5"/>
        <w:adjustRightInd w:val="0"/>
        <w:snapToGrid w:val="0"/>
        <w:spacing w:before="0" w:after="0" w:line="460" w:lineRule="exact"/>
        <w:ind w:firstLine="560" w:firstLineChars="200"/>
        <w:rPr>
          <w:rFonts w:eastAsia="方正仿宋_GBK"/>
          <w:sz w:val="28"/>
          <w:szCs w:val="28"/>
          <w:highlight w:val="none"/>
        </w:rPr>
      </w:pPr>
      <w:bookmarkStart w:id="37" w:name="_Toc20823285"/>
      <w:bookmarkStart w:id="38" w:name="_Toc16938529"/>
      <w:bookmarkStart w:id="39" w:name="_Toc513029213"/>
      <w:bookmarkStart w:id="40" w:name="_Toc120614216"/>
      <w:bookmarkStart w:id="41" w:name="_Toc462564072"/>
      <w:r>
        <w:rPr>
          <w:rFonts w:eastAsia="方正仿宋_GBK"/>
          <w:sz w:val="28"/>
          <w:szCs w:val="28"/>
          <w:highlight w:val="none"/>
        </w:rPr>
        <w:t>（三）投标文件的编制</w:t>
      </w:r>
      <w:bookmarkEnd w:id="37"/>
      <w:bookmarkEnd w:id="38"/>
      <w:bookmarkEnd w:id="39"/>
      <w:bookmarkEnd w:id="40"/>
      <w:bookmarkEnd w:id="41"/>
    </w:p>
    <w:p w14:paraId="6C96AD4A">
      <w:pPr>
        <w:pStyle w:val="6"/>
        <w:adjustRightInd w:val="0"/>
        <w:snapToGrid w:val="0"/>
        <w:spacing w:line="460" w:lineRule="exact"/>
        <w:ind w:firstLine="560" w:firstLineChars="200"/>
        <w:jc w:val="both"/>
        <w:rPr>
          <w:rFonts w:eastAsia="方正仿宋_GBK"/>
          <w:bCs/>
          <w:sz w:val="28"/>
          <w:szCs w:val="28"/>
          <w:highlight w:val="none"/>
        </w:rPr>
      </w:pPr>
      <w:bookmarkStart w:id="42" w:name="_Toc462564073"/>
      <w:bookmarkStart w:id="43" w:name="_Toc513029214"/>
      <w:bookmarkStart w:id="44" w:name="_Toc16938530"/>
      <w:bookmarkStart w:id="45" w:name="_Toc20823286"/>
      <w:r>
        <w:rPr>
          <w:rFonts w:eastAsia="方正仿宋_GBK"/>
          <w:sz w:val="28"/>
          <w:szCs w:val="28"/>
          <w:highlight w:val="none"/>
        </w:rPr>
        <w:t>1.投标文件的语言及度量衡单位</w:t>
      </w:r>
      <w:bookmarkEnd w:id="42"/>
      <w:bookmarkEnd w:id="43"/>
      <w:bookmarkEnd w:id="44"/>
      <w:bookmarkEnd w:id="45"/>
    </w:p>
    <w:p w14:paraId="6E13B979">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1.1</w:t>
      </w:r>
      <w:r>
        <w:rPr>
          <w:rFonts w:eastAsia="方正仿宋_GBK"/>
          <w:sz w:val="28"/>
          <w:szCs w:val="28"/>
          <w:highlight w:val="none"/>
        </w:rPr>
        <w:t xml:space="preserve"> 投标人提交的投标文件以及投标人与</w:t>
      </w:r>
      <w:r>
        <w:rPr>
          <w:rFonts w:hint="eastAsia" w:eastAsia="方正仿宋_GBK"/>
          <w:sz w:val="28"/>
          <w:szCs w:val="28"/>
          <w:highlight w:val="none"/>
        </w:rPr>
        <w:t>代理机构</w:t>
      </w:r>
      <w:r>
        <w:rPr>
          <w:rFonts w:eastAsia="方正仿宋_GBK"/>
          <w:sz w:val="28"/>
          <w:szCs w:val="28"/>
          <w:highlight w:val="none"/>
        </w:rPr>
        <w:t>就有关投标的所有来往通知、函件和文件均应使用</w:t>
      </w:r>
      <w:r>
        <w:rPr>
          <w:rFonts w:eastAsia="方正仿宋_GBK"/>
          <w:bCs/>
          <w:sz w:val="28"/>
          <w:szCs w:val="28"/>
          <w:highlight w:val="none"/>
        </w:rPr>
        <w:t>简体中文</w:t>
      </w:r>
      <w:r>
        <w:rPr>
          <w:rFonts w:eastAsia="方正仿宋_GBK"/>
          <w:sz w:val="28"/>
          <w:szCs w:val="28"/>
          <w:highlight w:val="none"/>
        </w:rPr>
        <w:t>。</w:t>
      </w:r>
    </w:p>
    <w:p w14:paraId="38668F3F">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1.2</w:t>
      </w:r>
      <w:r>
        <w:rPr>
          <w:rFonts w:eastAsia="方正仿宋_GBK"/>
          <w:sz w:val="28"/>
          <w:szCs w:val="28"/>
          <w:highlight w:val="none"/>
        </w:rPr>
        <w:t xml:space="preserve"> 除技术性能另有规定外，投标文件所使用的度量衡单位，均须采用国家法定计量单位。</w:t>
      </w:r>
    </w:p>
    <w:p w14:paraId="1244C524">
      <w:pPr>
        <w:pStyle w:val="6"/>
        <w:adjustRightInd w:val="0"/>
        <w:snapToGrid w:val="0"/>
        <w:spacing w:line="460" w:lineRule="exact"/>
        <w:ind w:firstLine="560" w:firstLineChars="200"/>
        <w:jc w:val="both"/>
        <w:rPr>
          <w:rFonts w:eastAsia="方正仿宋_GBK"/>
          <w:b/>
          <w:bCs/>
          <w:sz w:val="28"/>
          <w:szCs w:val="28"/>
          <w:highlight w:val="none"/>
        </w:rPr>
      </w:pPr>
      <w:bookmarkStart w:id="46" w:name="_Toc20823287"/>
      <w:bookmarkStart w:id="47" w:name="_Toc513029215"/>
      <w:bookmarkStart w:id="48" w:name="_Toc16938531"/>
      <w:bookmarkStart w:id="49" w:name="_Toc462564074"/>
      <w:r>
        <w:rPr>
          <w:rFonts w:eastAsia="方正仿宋_GBK"/>
          <w:sz w:val="28"/>
          <w:szCs w:val="28"/>
          <w:highlight w:val="none"/>
        </w:rPr>
        <w:t>2.投标文件构成</w:t>
      </w:r>
      <w:bookmarkEnd w:id="46"/>
      <w:bookmarkEnd w:id="47"/>
      <w:bookmarkEnd w:id="48"/>
      <w:bookmarkEnd w:id="49"/>
    </w:p>
    <w:p w14:paraId="19896EE5">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2.1</w:t>
      </w:r>
      <w:r>
        <w:rPr>
          <w:rFonts w:eastAsia="方正仿宋_GBK"/>
          <w:sz w:val="28"/>
          <w:szCs w:val="28"/>
          <w:highlight w:val="none"/>
        </w:rPr>
        <w:t xml:space="preserve"> 投标人编写的投标文件应包括资格审查证明材料文件、商务技术标文件、价格标文件。供应商按“第五部分 投标文件组成”要求编写投标文件</w:t>
      </w:r>
    </w:p>
    <w:p w14:paraId="447A36BE">
      <w:pPr>
        <w:pStyle w:val="6"/>
        <w:adjustRightInd w:val="0"/>
        <w:snapToGrid w:val="0"/>
        <w:spacing w:line="460" w:lineRule="exact"/>
        <w:ind w:firstLine="560" w:firstLineChars="200"/>
        <w:jc w:val="both"/>
        <w:rPr>
          <w:rFonts w:eastAsia="方正仿宋_GBK"/>
          <w:b/>
          <w:bCs/>
          <w:sz w:val="28"/>
          <w:szCs w:val="28"/>
          <w:highlight w:val="none"/>
        </w:rPr>
      </w:pPr>
      <w:bookmarkStart w:id="50" w:name="_Hlt26668975"/>
      <w:bookmarkEnd w:id="50"/>
      <w:bookmarkStart w:id="51" w:name="_Hlt26670360"/>
      <w:bookmarkEnd w:id="51"/>
      <w:bookmarkStart w:id="52" w:name="_Hlt26954838"/>
      <w:bookmarkEnd w:id="52"/>
      <w:bookmarkStart w:id="53" w:name="_Toc49090511"/>
      <w:bookmarkStart w:id="54" w:name="_Toc14577360"/>
      <w:r>
        <w:rPr>
          <w:rFonts w:eastAsia="方正仿宋_GBK"/>
          <w:sz w:val="28"/>
          <w:szCs w:val="28"/>
          <w:highlight w:val="none"/>
        </w:rPr>
        <w:t>3.投标有效期</w:t>
      </w:r>
      <w:bookmarkEnd w:id="53"/>
      <w:bookmarkEnd w:id="54"/>
    </w:p>
    <w:p w14:paraId="006BA3DB">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3.1投标有效期为</w:t>
      </w:r>
      <w:r>
        <w:rPr>
          <w:rFonts w:hint="eastAsia" w:eastAsia="方正仿宋_GBK"/>
          <w:bCs/>
          <w:sz w:val="28"/>
          <w:szCs w:val="28"/>
          <w:highlight w:val="none"/>
        </w:rPr>
        <w:t>代理机构</w:t>
      </w:r>
      <w:r>
        <w:rPr>
          <w:rFonts w:eastAsia="方正仿宋_GBK"/>
          <w:bCs/>
          <w:sz w:val="28"/>
          <w:szCs w:val="28"/>
          <w:highlight w:val="none"/>
        </w:rPr>
        <w:t>规定的开标之日后</w:t>
      </w:r>
      <w:r>
        <w:rPr>
          <w:rFonts w:eastAsia="方正仿宋_GBK"/>
          <w:b/>
          <w:sz w:val="28"/>
          <w:szCs w:val="28"/>
          <w:highlight w:val="none"/>
          <w:u w:val="single"/>
        </w:rPr>
        <w:t>六十（60）天</w:t>
      </w:r>
      <w:r>
        <w:rPr>
          <w:rFonts w:eastAsia="方正仿宋_GBK"/>
          <w:bCs/>
          <w:sz w:val="28"/>
          <w:szCs w:val="28"/>
          <w:highlight w:val="none"/>
        </w:rPr>
        <w:t>。投标有效期比规定短的将被视为非响应性投标而予以拒绝。</w:t>
      </w:r>
    </w:p>
    <w:p w14:paraId="388164E4">
      <w:pPr>
        <w:pStyle w:val="6"/>
        <w:adjustRightInd w:val="0"/>
        <w:snapToGrid w:val="0"/>
        <w:spacing w:line="460" w:lineRule="exact"/>
        <w:ind w:firstLine="560" w:firstLineChars="200"/>
        <w:jc w:val="both"/>
        <w:rPr>
          <w:rFonts w:eastAsia="方正仿宋_GBK"/>
          <w:b/>
          <w:bCs/>
          <w:sz w:val="28"/>
          <w:szCs w:val="28"/>
          <w:highlight w:val="none"/>
        </w:rPr>
      </w:pPr>
      <w:r>
        <w:rPr>
          <w:rFonts w:eastAsia="方正仿宋_GBK"/>
          <w:sz w:val="28"/>
          <w:szCs w:val="28"/>
          <w:highlight w:val="none"/>
        </w:rPr>
        <w:t>4.投标有效期的延长</w:t>
      </w:r>
    </w:p>
    <w:p w14:paraId="2CB49F20">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4.1在特殊情况下，</w:t>
      </w:r>
      <w:r>
        <w:rPr>
          <w:rFonts w:hint="eastAsia" w:eastAsia="方正仿宋_GBK"/>
          <w:bCs/>
          <w:sz w:val="28"/>
          <w:szCs w:val="28"/>
          <w:highlight w:val="none"/>
        </w:rPr>
        <w:t>代理机构</w:t>
      </w:r>
      <w:r>
        <w:rPr>
          <w:rFonts w:eastAsia="方正仿宋_GBK"/>
          <w:bCs/>
          <w:sz w:val="28"/>
          <w:szCs w:val="28"/>
          <w:highlight w:val="none"/>
        </w:rPr>
        <w:t>于原投标有效期满之前，可向投标人提出延长投标有效期的要求。这种要求与答复均应采用书面形式。投标人可以拒绝</w:t>
      </w:r>
      <w:r>
        <w:rPr>
          <w:rFonts w:hint="eastAsia" w:eastAsia="方正仿宋_GBK"/>
          <w:bCs/>
          <w:sz w:val="28"/>
          <w:szCs w:val="28"/>
          <w:highlight w:val="none"/>
        </w:rPr>
        <w:t>代理机构</w:t>
      </w:r>
      <w:r>
        <w:rPr>
          <w:rFonts w:eastAsia="方正仿宋_GBK"/>
          <w:bCs/>
          <w:sz w:val="28"/>
          <w:szCs w:val="28"/>
          <w:highlight w:val="none"/>
        </w:rPr>
        <w:t>的这一要求而放弃投标，同意延长投标有效期的投标人既不能要求也不允许修改其投标文件。</w:t>
      </w:r>
      <w:r>
        <w:rPr>
          <w:rFonts w:eastAsia="方正仿宋_GBK"/>
          <w:sz w:val="28"/>
          <w:szCs w:val="28"/>
          <w:highlight w:val="none"/>
        </w:rPr>
        <w:t>受投标有效期约束的所有权利与义务均延长至新的有效期</w:t>
      </w:r>
      <w:r>
        <w:rPr>
          <w:rFonts w:eastAsia="方正仿宋_GBK"/>
          <w:bCs/>
          <w:sz w:val="28"/>
          <w:szCs w:val="28"/>
          <w:highlight w:val="none"/>
        </w:rPr>
        <w:t>。</w:t>
      </w:r>
    </w:p>
    <w:p w14:paraId="61D8EB5D">
      <w:pPr>
        <w:pStyle w:val="6"/>
        <w:adjustRightInd w:val="0"/>
        <w:snapToGrid w:val="0"/>
        <w:spacing w:line="460" w:lineRule="exact"/>
        <w:ind w:firstLine="560" w:firstLineChars="200"/>
        <w:jc w:val="both"/>
        <w:rPr>
          <w:rFonts w:eastAsia="方正仿宋_GBK"/>
          <w:sz w:val="28"/>
          <w:szCs w:val="28"/>
          <w:highlight w:val="none"/>
        </w:rPr>
      </w:pPr>
      <w:r>
        <w:rPr>
          <w:rFonts w:hint="eastAsia" w:eastAsia="方正仿宋_GBK"/>
          <w:sz w:val="28"/>
          <w:szCs w:val="28"/>
          <w:highlight w:val="none"/>
        </w:rPr>
        <w:t>5.</w:t>
      </w:r>
      <w:r>
        <w:rPr>
          <w:rFonts w:eastAsia="方正仿宋_GBK"/>
          <w:sz w:val="28"/>
          <w:szCs w:val="28"/>
          <w:highlight w:val="none"/>
        </w:rPr>
        <w:t>投标人资格要求</w:t>
      </w:r>
    </w:p>
    <w:p w14:paraId="5D3116D0">
      <w:pPr>
        <w:adjustRightInd w:val="0"/>
        <w:snapToGrid w:val="0"/>
        <w:spacing w:line="460" w:lineRule="exact"/>
        <w:ind w:firstLine="560" w:firstLineChars="200"/>
        <w:rPr>
          <w:rFonts w:eastAsia="方正仿宋_GBK"/>
          <w:bCs/>
          <w:sz w:val="28"/>
          <w:szCs w:val="28"/>
          <w:highlight w:val="none"/>
        </w:rPr>
      </w:pPr>
      <w:r>
        <w:rPr>
          <w:rFonts w:hint="eastAsia" w:eastAsia="方正仿宋_GBK"/>
          <w:bCs/>
          <w:sz w:val="28"/>
          <w:szCs w:val="28"/>
          <w:highlight w:val="none"/>
        </w:rPr>
        <w:t>5</w:t>
      </w:r>
      <w:r>
        <w:rPr>
          <w:rFonts w:eastAsia="方正仿宋_GBK"/>
          <w:bCs/>
          <w:sz w:val="28"/>
          <w:szCs w:val="28"/>
          <w:highlight w:val="none"/>
        </w:rPr>
        <w:t>.1投标人应具备承担本项目的资格要求。</w:t>
      </w:r>
    </w:p>
    <w:p w14:paraId="1DF0581E">
      <w:pPr>
        <w:pStyle w:val="5"/>
        <w:adjustRightInd w:val="0"/>
        <w:snapToGrid w:val="0"/>
        <w:spacing w:before="0" w:after="0" w:line="460" w:lineRule="exact"/>
        <w:ind w:firstLine="560" w:firstLineChars="200"/>
        <w:rPr>
          <w:rFonts w:eastAsia="方正仿宋_GBK"/>
          <w:sz w:val="28"/>
          <w:szCs w:val="28"/>
          <w:highlight w:val="none"/>
        </w:rPr>
      </w:pPr>
      <w:bookmarkStart w:id="55" w:name="_Hlt26954739"/>
      <w:bookmarkEnd w:id="55"/>
      <w:bookmarkStart w:id="56" w:name="_Hlt26954852"/>
      <w:bookmarkEnd w:id="56"/>
      <w:bookmarkStart w:id="57" w:name="_Toc20823296"/>
      <w:bookmarkStart w:id="58" w:name="_Toc120614217"/>
      <w:bookmarkStart w:id="59" w:name="_Toc513029224"/>
      <w:bookmarkStart w:id="60" w:name="_Toc16938540"/>
      <w:r>
        <w:rPr>
          <w:rFonts w:eastAsia="方正仿宋_GBK"/>
          <w:sz w:val="28"/>
          <w:szCs w:val="28"/>
          <w:highlight w:val="none"/>
        </w:rPr>
        <w:t>四</w:t>
      </w:r>
      <w:r>
        <w:rPr>
          <w:rFonts w:hint="eastAsia" w:eastAsia="方正仿宋_GBK"/>
          <w:sz w:val="28"/>
          <w:szCs w:val="28"/>
          <w:highlight w:val="none"/>
        </w:rPr>
        <w:t>、</w:t>
      </w:r>
      <w:r>
        <w:rPr>
          <w:rFonts w:eastAsia="方正仿宋_GBK"/>
          <w:sz w:val="28"/>
          <w:szCs w:val="28"/>
          <w:highlight w:val="none"/>
        </w:rPr>
        <w:t>投标文件的递交</w:t>
      </w:r>
      <w:bookmarkEnd w:id="57"/>
      <w:bookmarkEnd w:id="58"/>
      <w:bookmarkEnd w:id="59"/>
      <w:bookmarkEnd w:id="60"/>
    </w:p>
    <w:p w14:paraId="328DD0C9">
      <w:pPr>
        <w:keepNext/>
        <w:adjustRightInd w:val="0"/>
        <w:snapToGrid w:val="0"/>
        <w:spacing w:line="460" w:lineRule="exact"/>
        <w:ind w:firstLine="560" w:firstLineChars="200"/>
        <w:outlineLvl w:val="3"/>
        <w:rPr>
          <w:rFonts w:eastAsia="方正仿宋_GBK"/>
          <w:b/>
          <w:bCs/>
          <w:kern w:val="0"/>
          <w:sz w:val="28"/>
          <w:szCs w:val="28"/>
          <w:highlight w:val="none"/>
        </w:rPr>
      </w:pPr>
      <w:bookmarkStart w:id="61" w:name="_Toc20823297"/>
      <w:bookmarkStart w:id="62" w:name="_Toc462564084"/>
      <w:bookmarkStart w:id="63" w:name="_Toc513029225"/>
      <w:bookmarkStart w:id="64" w:name="_Toc16938541"/>
      <w:bookmarkStart w:id="65" w:name="_Toc16938542"/>
      <w:bookmarkStart w:id="66" w:name="_Toc513029226"/>
      <w:bookmarkStart w:id="67" w:name="_Toc20823298"/>
      <w:r>
        <w:rPr>
          <w:rFonts w:eastAsia="方正仿宋_GBK"/>
          <w:kern w:val="0"/>
          <w:sz w:val="28"/>
          <w:szCs w:val="28"/>
          <w:highlight w:val="none"/>
        </w:rPr>
        <w:t>1.响应文件</w:t>
      </w:r>
      <w:bookmarkEnd w:id="61"/>
      <w:bookmarkEnd w:id="62"/>
      <w:bookmarkEnd w:id="63"/>
      <w:bookmarkEnd w:id="64"/>
      <w:r>
        <w:rPr>
          <w:rFonts w:eastAsia="方正仿宋_GBK"/>
          <w:kern w:val="0"/>
          <w:sz w:val="28"/>
          <w:szCs w:val="28"/>
          <w:highlight w:val="none"/>
        </w:rPr>
        <w:t>的提交</w:t>
      </w:r>
    </w:p>
    <w:p w14:paraId="37700907">
      <w:pPr>
        <w:adjustRightInd w:val="0"/>
        <w:snapToGrid w:val="0"/>
        <w:spacing w:line="460" w:lineRule="exact"/>
        <w:ind w:firstLine="560" w:firstLineChars="200"/>
        <w:rPr>
          <w:rFonts w:eastAsia="方正仿宋_GBK"/>
          <w:bCs/>
          <w:sz w:val="28"/>
          <w:szCs w:val="28"/>
          <w:highlight w:val="none"/>
        </w:rPr>
      </w:pPr>
      <w:r>
        <w:rPr>
          <w:rFonts w:hint="eastAsia" w:eastAsia="方正仿宋_GBK"/>
          <w:bCs/>
          <w:sz w:val="28"/>
          <w:szCs w:val="28"/>
          <w:highlight w:val="none"/>
        </w:rPr>
        <w:t>1.1响应文件三部分内容（资格审查文件、商务技术文件、价格文件）须分别单独密封，</w:t>
      </w:r>
      <w:r>
        <w:rPr>
          <w:rFonts w:hint="eastAsia" w:eastAsia="方正仿宋_GBK"/>
          <w:bCs/>
          <w:sz w:val="28"/>
          <w:szCs w:val="28"/>
          <w:highlight w:val="none"/>
          <w:lang w:val="zh-CN"/>
        </w:rPr>
        <w:t>并牢</w:t>
      </w:r>
      <w:r>
        <w:rPr>
          <w:rFonts w:hint="eastAsia" w:eastAsia="方正仿宋_GBK"/>
          <w:bCs/>
          <w:sz w:val="28"/>
          <w:szCs w:val="28"/>
          <w:highlight w:val="none"/>
        </w:rPr>
        <w:t>固装订成册，不得相互混淆，文件自编目录并连续标注页码，不得将内容拆开。价格文件不得出现于其他响应文件中。</w:t>
      </w:r>
    </w:p>
    <w:p w14:paraId="264CD74E">
      <w:pPr>
        <w:adjustRightInd w:val="0"/>
        <w:snapToGrid w:val="0"/>
        <w:spacing w:line="460" w:lineRule="exact"/>
        <w:ind w:firstLine="560" w:firstLineChars="200"/>
        <w:rPr>
          <w:rFonts w:eastAsia="方正仿宋_GBK"/>
          <w:bCs/>
          <w:sz w:val="28"/>
          <w:szCs w:val="28"/>
          <w:highlight w:val="none"/>
        </w:rPr>
      </w:pPr>
      <w:r>
        <w:rPr>
          <w:rFonts w:hint="eastAsia" w:eastAsia="方正仿宋_GBK"/>
          <w:bCs/>
          <w:sz w:val="28"/>
          <w:szCs w:val="28"/>
          <w:highlight w:val="none"/>
        </w:rPr>
        <w:t>1.2响应文件每一部分内容均须提供“一正、四副”纸质响应文件，并将正本、副本及图纸类等（如需提供图纸等其它资料的话）合并密封，统一装在一个密封袋或密封箱内（如有A3大小的图纸类，可单独密封）。</w:t>
      </w:r>
    </w:p>
    <w:p w14:paraId="61C40D3D">
      <w:pPr>
        <w:adjustRightInd w:val="0"/>
        <w:snapToGrid w:val="0"/>
        <w:spacing w:line="460" w:lineRule="exact"/>
        <w:ind w:firstLine="560" w:firstLineChars="200"/>
        <w:rPr>
          <w:rFonts w:eastAsia="方正仿宋_GBK"/>
          <w:bCs/>
          <w:sz w:val="28"/>
          <w:szCs w:val="28"/>
          <w:highlight w:val="none"/>
        </w:rPr>
      </w:pPr>
      <w:r>
        <w:rPr>
          <w:rFonts w:hint="eastAsia" w:eastAsia="方正仿宋_GBK"/>
          <w:bCs/>
          <w:sz w:val="28"/>
          <w:szCs w:val="28"/>
          <w:highlight w:val="none"/>
        </w:rPr>
        <w:t>1.3纸质响应文件须</w:t>
      </w:r>
      <w:r>
        <w:rPr>
          <w:rFonts w:hint="eastAsia" w:eastAsia="方正仿宋_GBK"/>
          <w:bCs/>
          <w:sz w:val="28"/>
          <w:szCs w:val="28"/>
          <w:highlight w:val="none"/>
          <w:lang w:val="zh-CN"/>
        </w:rPr>
        <w:t>采用</w:t>
      </w:r>
      <w:r>
        <w:rPr>
          <w:rFonts w:eastAsia="方正仿宋_GBK"/>
          <w:bCs/>
          <w:sz w:val="28"/>
          <w:szCs w:val="28"/>
          <w:highlight w:val="none"/>
          <w:lang w:val="zh-CN"/>
        </w:rPr>
        <w:t>A4</w:t>
      </w:r>
      <w:r>
        <w:rPr>
          <w:rFonts w:hint="eastAsia" w:eastAsia="方正仿宋_GBK"/>
          <w:bCs/>
          <w:sz w:val="28"/>
          <w:szCs w:val="28"/>
          <w:highlight w:val="none"/>
          <w:lang w:val="zh-CN"/>
        </w:rPr>
        <w:t>纸（</w:t>
      </w:r>
      <w:r>
        <w:rPr>
          <w:rFonts w:hint="eastAsia" w:eastAsia="方正仿宋_GBK"/>
          <w:bCs/>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14:paraId="3F6308C6">
      <w:pPr>
        <w:adjustRightInd w:val="0"/>
        <w:snapToGrid w:val="0"/>
        <w:spacing w:line="460" w:lineRule="exact"/>
        <w:ind w:firstLine="560" w:firstLineChars="200"/>
        <w:rPr>
          <w:rFonts w:eastAsia="方正仿宋_GBK"/>
          <w:bCs/>
          <w:sz w:val="28"/>
          <w:szCs w:val="28"/>
          <w:highlight w:val="none"/>
        </w:rPr>
      </w:pPr>
      <w:r>
        <w:rPr>
          <w:rFonts w:hint="eastAsia" w:eastAsia="方正仿宋_GBK"/>
          <w:bCs/>
          <w:sz w:val="28"/>
          <w:szCs w:val="28"/>
          <w:highlight w:val="none"/>
        </w:rPr>
        <w:t>1.4响应文件密封后应标明响应文件项目名称、项目编号、边缝处加盖单位骑缝章或骑缝签字，并注明：“</w:t>
      </w:r>
      <w:r>
        <w:rPr>
          <w:rFonts w:hint="eastAsia" w:eastAsia="方正仿宋_GBK"/>
          <w:b/>
          <w:sz w:val="28"/>
          <w:szCs w:val="28"/>
          <w:highlight w:val="none"/>
        </w:rPr>
        <w:t>于开标前不得启封</w:t>
      </w:r>
      <w:r>
        <w:rPr>
          <w:rFonts w:hint="eastAsia" w:eastAsia="方正仿宋_GBK"/>
          <w:bCs/>
          <w:sz w:val="28"/>
          <w:szCs w:val="28"/>
          <w:highlight w:val="none"/>
        </w:rPr>
        <w:t>”。</w:t>
      </w:r>
    </w:p>
    <w:p w14:paraId="071ED953">
      <w:pPr>
        <w:adjustRightInd w:val="0"/>
        <w:snapToGrid w:val="0"/>
        <w:spacing w:line="460" w:lineRule="exact"/>
        <w:ind w:firstLine="560" w:firstLineChars="200"/>
        <w:rPr>
          <w:rFonts w:eastAsia="方正仿宋_GBK"/>
          <w:bCs/>
          <w:sz w:val="28"/>
          <w:szCs w:val="28"/>
          <w:highlight w:val="none"/>
        </w:rPr>
      </w:pPr>
      <w:r>
        <w:rPr>
          <w:rFonts w:hint="eastAsia" w:eastAsia="方正仿宋_GBK"/>
          <w:bCs/>
          <w:sz w:val="28"/>
          <w:szCs w:val="28"/>
          <w:highlight w:val="none"/>
        </w:rPr>
        <w:t>1.5递交时间：供应商须在规定的响应文件接收截止时间前送达指定地点。供应商提交投标文件，即视为已响应参加政府采购活动。</w:t>
      </w:r>
    </w:p>
    <w:p w14:paraId="427DEFDB">
      <w:pPr>
        <w:adjustRightInd w:val="0"/>
        <w:snapToGrid w:val="0"/>
        <w:spacing w:line="460" w:lineRule="exact"/>
        <w:ind w:firstLine="560" w:firstLineChars="200"/>
        <w:rPr>
          <w:rFonts w:eastAsia="方正仿宋_GBK"/>
          <w:bCs/>
          <w:sz w:val="28"/>
          <w:szCs w:val="28"/>
          <w:highlight w:val="none"/>
        </w:rPr>
      </w:pPr>
      <w:r>
        <w:rPr>
          <w:rFonts w:hint="eastAsia" w:eastAsia="方正仿宋_GBK"/>
          <w:bCs/>
          <w:sz w:val="28"/>
          <w:szCs w:val="28"/>
          <w:highlight w:val="none"/>
        </w:rPr>
        <w:t>友情提醒：代理机构将拒绝接收未按照招标文件要求密封的响应文件，拒绝接收在响应文件接收截止时间后递交的响应文件。</w:t>
      </w:r>
    </w:p>
    <w:p w14:paraId="694EFAC0">
      <w:pPr>
        <w:adjustRightInd w:val="0"/>
        <w:snapToGrid w:val="0"/>
        <w:spacing w:line="460" w:lineRule="exact"/>
        <w:ind w:firstLine="560" w:firstLineChars="200"/>
        <w:rPr>
          <w:rFonts w:eastAsia="方正仿宋_GBK"/>
          <w:b/>
          <w:sz w:val="28"/>
          <w:szCs w:val="28"/>
          <w:highlight w:val="none"/>
        </w:rPr>
      </w:pPr>
      <w:r>
        <w:rPr>
          <w:rFonts w:eastAsia="方正仿宋_GBK"/>
          <w:sz w:val="28"/>
          <w:szCs w:val="28"/>
          <w:highlight w:val="none"/>
        </w:rPr>
        <w:t>2.投标截止日期</w:t>
      </w:r>
      <w:bookmarkEnd w:id="65"/>
      <w:bookmarkEnd w:id="66"/>
      <w:bookmarkEnd w:id="67"/>
    </w:p>
    <w:p w14:paraId="339BA3A1">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2.1 供应商</w:t>
      </w:r>
      <w:r>
        <w:rPr>
          <w:rFonts w:hint="eastAsia" w:eastAsia="方正仿宋_GBK"/>
          <w:bCs/>
          <w:sz w:val="28"/>
          <w:szCs w:val="28"/>
          <w:highlight w:val="none"/>
        </w:rPr>
        <w:t>提交</w:t>
      </w:r>
      <w:r>
        <w:rPr>
          <w:rFonts w:eastAsia="方正仿宋_GBK"/>
          <w:bCs/>
          <w:sz w:val="28"/>
          <w:szCs w:val="28"/>
          <w:highlight w:val="none"/>
        </w:rPr>
        <w:t>响应文件的时间不得迟于</w:t>
      </w:r>
      <w:r>
        <w:rPr>
          <w:rFonts w:hint="eastAsia" w:eastAsia="方正仿宋_GBK"/>
          <w:bCs/>
          <w:sz w:val="28"/>
          <w:szCs w:val="28"/>
          <w:highlight w:val="none"/>
        </w:rPr>
        <w:t>招标</w:t>
      </w:r>
      <w:r>
        <w:rPr>
          <w:rFonts w:eastAsia="方正仿宋_GBK"/>
          <w:bCs/>
          <w:sz w:val="28"/>
          <w:szCs w:val="28"/>
          <w:highlight w:val="none"/>
        </w:rPr>
        <w:t>公告中规定的响应文件提交截止时间。</w:t>
      </w:r>
    </w:p>
    <w:p w14:paraId="33F4B25E">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供应商应充分考虑到</w:t>
      </w:r>
      <w:r>
        <w:rPr>
          <w:rFonts w:hint="eastAsia" w:eastAsia="方正仿宋_GBK"/>
          <w:bCs/>
          <w:sz w:val="28"/>
          <w:szCs w:val="28"/>
          <w:highlight w:val="none"/>
        </w:rPr>
        <w:t>交通路况、停车</w:t>
      </w:r>
      <w:r>
        <w:rPr>
          <w:rFonts w:eastAsia="方正仿宋_GBK"/>
          <w:bCs/>
          <w:sz w:val="28"/>
          <w:szCs w:val="28"/>
          <w:highlight w:val="none"/>
        </w:rPr>
        <w:t>、</w:t>
      </w:r>
      <w:r>
        <w:rPr>
          <w:rFonts w:hint="eastAsia" w:eastAsia="方正仿宋_GBK"/>
          <w:bCs/>
          <w:sz w:val="28"/>
          <w:szCs w:val="28"/>
          <w:highlight w:val="none"/>
        </w:rPr>
        <w:t>疫情管控</w:t>
      </w:r>
      <w:r>
        <w:rPr>
          <w:rFonts w:eastAsia="方正仿宋_GBK"/>
          <w:bCs/>
          <w:sz w:val="28"/>
          <w:szCs w:val="28"/>
          <w:highlight w:val="none"/>
        </w:rPr>
        <w:t>等风险因素，如因供应商自身原因造成的</w:t>
      </w:r>
      <w:r>
        <w:rPr>
          <w:rFonts w:hint="eastAsia" w:eastAsia="方正仿宋_GBK"/>
          <w:bCs/>
          <w:sz w:val="28"/>
          <w:szCs w:val="28"/>
          <w:highlight w:val="none"/>
        </w:rPr>
        <w:t>投标</w:t>
      </w:r>
      <w:r>
        <w:rPr>
          <w:rFonts w:eastAsia="方正仿宋_GBK"/>
          <w:bCs/>
          <w:sz w:val="28"/>
          <w:szCs w:val="28"/>
          <w:highlight w:val="none"/>
        </w:rPr>
        <w:t>响应文件</w:t>
      </w:r>
      <w:r>
        <w:rPr>
          <w:rFonts w:hint="eastAsia" w:eastAsia="方正仿宋_GBK"/>
          <w:bCs/>
          <w:sz w:val="28"/>
          <w:szCs w:val="28"/>
          <w:highlight w:val="none"/>
        </w:rPr>
        <w:t>提交</w:t>
      </w:r>
      <w:r>
        <w:rPr>
          <w:rFonts w:eastAsia="方正仿宋_GBK"/>
          <w:bCs/>
          <w:sz w:val="28"/>
          <w:szCs w:val="28"/>
          <w:highlight w:val="none"/>
        </w:rPr>
        <w:t>不成功由供应商自行承担全部责任。</w:t>
      </w:r>
    </w:p>
    <w:p w14:paraId="6EDD9184">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2.2</w:t>
      </w:r>
      <w:r>
        <w:rPr>
          <w:rFonts w:hint="eastAsia" w:eastAsia="方正仿宋_GBK"/>
          <w:bCs/>
          <w:sz w:val="28"/>
          <w:szCs w:val="28"/>
          <w:highlight w:val="none"/>
        </w:rPr>
        <w:t>代理机构</w:t>
      </w:r>
      <w:r>
        <w:rPr>
          <w:rFonts w:eastAsia="方正仿宋_GBK"/>
          <w:bCs/>
          <w:sz w:val="28"/>
          <w:szCs w:val="28"/>
          <w:highlight w:val="none"/>
        </w:rPr>
        <w:t>可以按照规定，通过修改招标文件酌情延长投标截止日期，在此情况下，投标人的所有权利和义务以及投标人受制的截止日期均应以延长后新的截止日期为准。</w:t>
      </w:r>
    </w:p>
    <w:p w14:paraId="4E302FE9">
      <w:pPr>
        <w:pStyle w:val="6"/>
        <w:adjustRightInd w:val="0"/>
        <w:snapToGrid w:val="0"/>
        <w:spacing w:line="460" w:lineRule="exact"/>
        <w:ind w:firstLine="560" w:firstLineChars="200"/>
        <w:jc w:val="both"/>
        <w:rPr>
          <w:rFonts w:eastAsia="方正仿宋_GBK"/>
          <w:b/>
          <w:bCs/>
          <w:sz w:val="28"/>
          <w:szCs w:val="28"/>
          <w:highlight w:val="none"/>
        </w:rPr>
      </w:pPr>
      <w:bookmarkStart w:id="68" w:name="_Toc16938543"/>
      <w:bookmarkStart w:id="69" w:name="_Toc20823299"/>
      <w:bookmarkStart w:id="70" w:name="_Toc513029227"/>
      <w:r>
        <w:rPr>
          <w:rFonts w:eastAsia="方正仿宋_GBK"/>
          <w:sz w:val="28"/>
          <w:szCs w:val="28"/>
          <w:highlight w:val="none"/>
        </w:rPr>
        <w:t>3.投标文件</w:t>
      </w:r>
      <w:bookmarkEnd w:id="68"/>
      <w:bookmarkEnd w:id="69"/>
      <w:bookmarkEnd w:id="70"/>
      <w:r>
        <w:rPr>
          <w:rFonts w:eastAsia="方正仿宋_GBK"/>
          <w:sz w:val="28"/>
          <w:szCs w:val="28"/>
          <w:highlight w:val="none"/>
        </w:rPr>
        <w:t>的拒收</w:t>
      </w:r>
    </w:p>
    <w:p w14:paraId="4B6DD225">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 xml:space="preserve">3.1 </w:t>
      </w:r>
      <w:r>
        <w:rPr>
          <w:rFonts w:hint="eastAsia" w:eastAsia="方正仿宋_GBK"/>
          <w:bCs/>
          <w:sz w:val="28"/>
          <w:szCs w:val="28"/>
          <w:highlight w:val="none"/>
        </w:rPr>
        <w:t>代理机构</w:t>
      </w:r>
      <w:r>
        <w:rPr>
          <w:rFonts w:eastAsia="方正仿宋_GBK"/>
          <w:bCs/>
          <w:sz w:val="28"/>
          <w:szCs w:val="28"/>
          <w:highlight w:val="none"/>
        </w:rPr>
        <w:t>拒绝接收在其规定的投标截止时间后</w:t>
      </w:r>
      <w:r>
        <w:rPr>
          <w:rFonts w:hint="eastAsia" w:eastAsia="方正仿宋_GBK"/>
          <w:bCs/>
          <w:sz w:val="28"/>
          <w:szCs w:val="28"/>
          <w:highlight w:val="none"/>
        </w:rPr>
        <w:t>提交</w:t>
      </w:r>
      <w:r>
        <w:rPr>
          <w:rFonts w:eastAsia="方正仿宋_GBK"/>
          <w:bCs/>
          <w:sz w:val="28"/>
          <w:szCs w:val="28"/>
          <w:highlight w:val="none"/>
        </w:rPr>
        <w:t>的任何投标文件。</w:t>
      </w:r>
    </w:p>
    <w:p w14:paraId="0597DE7D">
      <w:pPr>
        <w:pStyle w:val="6"/>
        <w:adjustRightInd w:val="0"/>
        <w:snapToGrid w:val="0"/>
        <w:spacing w:line="460" w:lineRule="exact"/>
        <w:ind w:firstLine="560" w:firstLineChars="200"/>
        <w:jc w:val="both"/>
        <w:rPr>
          <w:rFonts w:eastAsia="方正仿宋_GBK"/>
          <w:b/>
          <w:bCs/>
          <w:sz w:val="28"/>
          <w:szCs w:val="28"/>
          <w:highlight w:val="none"/>
        </w:rPr>
      </w:pPr>
      <w:bookmarkStart w:id="71" w:name="_Toc20823300"/>
      <w:bookmarkStart w:id="72" w:name="_Toc16938544"/>
      <w:bookmarkStart w:id="73" w:name="_Toc513029228"/>
      <w:r>
        <w:rPr>
          <w:rFonts w:eastAsia="方正仿宋_GBK"/>
          <w:sz w:val="28"/>
          <w:szCs w:val="28"/>
          <w:highlight w:val="none"/>
        </w:rPr>
        <w:t>4.投标文件的撤回和修改</w:t>
      </w:r>
      <w:bookmarkEnd w:id="71"/>
      <w:bookmarkEnd w:id="72"/>
      <w:bookmarkEnd w:id="73"/>
    </w:p>
    <w:p w14:paraId="57F2835A">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4.1 响应文件的撤回</w:t>
      </w:r>
    </w:p>
    <w:p w14:paraId="57D4B374">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rPr>
        <w:t>4.1.1</w:t>
      </w:r>
      <w:r>
        <w:rPr>
          <w:rFonts w:eastAsia="方正仿宋_GBK"/>
          <w:sz w:val="28"/>
          <w:szCs w:val="28"/>
          <w:highlight w:val="none"/>
        </w:rPr>
        <w:t>供应商可在响应文件提交截止时间前，</w:t>
      </w:r>
      <w:r>
        <w:rPr>
          <w:rFonts w:hint="eastAsia" w:eastAsia="方正仿宋_GBK"/>
          <w:sz w:val="28"/>
          <w:szCs w:val="28"/>
          <w:highlight w:val="none"/>
        </w:rPr>
        <w:t>书面</w:t>
      </w:r>
      <w:r>
        <w:rPr>
          <w:rFonts w:eastAsia="方正仿宋_GBK"/>
          <w:sz w:val="28"/>
          <w:szCs w:val="28"/>
          <w:highlight w:val="none"/>
        </w:rPr>
        <w:t>撤回其</w:t>
      </w:r>
      <w:r>
        <w:rPr>
          <w:rFonts w:hint="eastAsia" w:eastAsia="方正仿宋_GBK"/>
          <w:sz w:val="28"/>
          <w:szCs w:val="28"/>
          <w:highlight w:val="none"/>
        </w:rPr>
        <w:t>投标</w:t>
      </w:r>
      <w:r>
        <w:rPr>
          <w:rFonts w:eastAsia="方正仿宋_GBK"/>
          <w:sz w:val="28"/>
          <w:szCs w:val="28"/>
          <w:highlight w:val="none"/>
        </w:rPr>
        <w:t>响应文件。</w:t>
      </w:r>
    </w:p>
    <w:p w14:paraId="27070104">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4.1.2 投标人撤回投标文件，则认为其不再参与本项目投标活动。</w:t>
      </w:r>
    </w:p>
    <w:p w14:paraId="7FC7808E">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4.2 投标文件的修改</w:t>
      </w:r>
    </w:p>
    <w:p w14:paraId="0B650948">
      <w:pPr>
        <w:pStyle w:val="5"/>
        <w:adjustRightInd w:val="0"/>
        <w:snapToGrid w:val="0"/>
        <w:spacing w:before="0" w:after="0" w:line="460" w:lineRule="exact"/>
        <w:ind w:firstLine="560" w:firstLineChars="200"/>
        <w:rPr>
          <w:rFonts w:eastAsia="方正仿宋_GBK"/>
          <w:b w:val="0"/>
          <w:bCs w:val="0"/>
          <w:sz w:val="28"/>
          <w:szCs w:val="28"/>
          <w:highlight w:val="none"/>
        </w:rPr>
      </w:pPr>
      <w:bookmarkStart w:id="74" w:name="_Toc16938545"/>
      <w:bookmarkStart w:id="75" w:name="_Toc20823301"/>
      <w:bookmarkStart w:id="76" w:name="_Toc120614218"/>
      <w:bookmarkStart w:id="77" w:name="_Toc513029229"/>
      <w:r>
        <w:rPr>
          <w:rFonts w:eastAsia="方正仿宋_GBK"/>
          <w:b w:val="0"/>
          <w:bCs w:val="0"/>
          <w:sz w:val="28"/>
          <w:szCs w:val="28"/>
          <w:highlight w:val="none"/>
        </w:rPr>
        <w:t>在响应文件提交截止时间之后，供应商</w:t>
      </w:r>
      <w:r>
        <w:rPr>
          <w:rFonts w:hint="eastAsia" w:eastAsia="方正仿宋_GBK"/>
          <w:b w:val="0"/>
          <w:bCs w:val="0"/>
          <w:sz w:val="28"/>
          <w:szCs w:val="28"/>
          <w:highlight w:val="none"/>
        </w:rPr>
        <w:t>不得再</w:t>
      </w:r>
      <w:r>
        <w:rPr>
          <w:rFonts w:eastAsia="方正仿宋_GBK"/>
          <w:b w:val="0"/>
          <w:bCs w:val="0"/>
          <w:sz w:val="28"/>
          <w:szCs w:val="28"/>
          <w:highlight w:val="none"/>
        </w:rPr>
        <w:t>对其</w:t>
      </w:r>
      <w:r>
        <w:rPr>
          <w:rFonts w:hint="eastAsia" w:eastAsia="方正仿宋_GBK"/>
          <w:b w:val="0"/>
          <w:bCs w:val="0"/>
          <w:sz w:val="28"/>
          <w:szCs w:val="28"/>
          <w:highlight w:val="none"/>
        </w:rPr>
        <w:t>提交的</w:t>
      </w:r>
      <w:r>
        <w:rPr>
          <w:rFonts w:eastAsia="方正仿宋_GBK"/>
          <w:b w:val="0"/>
          <w:bCs w:val="0"/>
          <w:sz w:val="28"/>
          <w:szCs w:val="28"/>
          <w:highlight w:val="none"/>
        </w:rPr>
        <w:t>响应文件进行修改。</w:t>
      </w:r>
    </w:p>
    <w:p w14:paraId="48ED1505">
      <w:pPr>
        <w:pStyle w:val="5"/>
        <w:adjustRightInd w:val="0"/>
        <w:snapToGrid w:val="0"/>
        <w:spacing w:before="0" w:after="0" w:line="460" w:lineRule="exact"/>
        <w:ind w:firstLine="560" w:firstLineChars="200"/>
        <w:rPr>
          <w:rFonts w:eastAsia="方正仿宋_GBK"/>
          <w:sz w:val="28"/>
          <w:szCs w:val="28"/>
          <w:highlight w:val="none"/>
        </w:rPr>
      </w:pPr>
      <w:r>
        <w:rPr>
          <w:rFonts w:eastAsia="方正仿宋_GBK"/>
          <w:sz w:val="28"/>
          <w:szCs w:val="28"/>
          <w:highlight w:val="none"/>
        </w:rPr>
        <w:t>（五）开标与评标</w:t>
      </w:r>
      <w:bookmarkEnd w:id="74"/>
      <w:bookmarkEnd w:id="75"/>
      <w:bookmarkEnd w:id="76"/>
      <w:bookmarkEnd w:id="77"/>
    </w:p>
    <w:p w14:paraId="62A011A7">
      <w:pPr>
        <w:pStyle w:val="6"/>
        <w:adjustRightInd w:val="0"/>
        <w:snapToGrid w:val="0"/>
        <w:spacing w:line="460" w:lineRule="exact"/>
        <w:ind w:firstLine="560" w:firstLineChars="200"/>
        <w:jc w:val="both"/>
        <w:rPr>
          <w:rFonts w:eastAsia="方正仿宋_GBK"/>
          <w:b/>
          <w:bCs/>
          <w:sz w:val="28"/>
          <w:szCs w:val="28"/>
          <w:highlight w:val="none"/>
        </w:rPr>
      </w:pPr>
      <w:bookmarkStart w:id="78" w:name="_Toc16938546"/>
      <w:bookmarkStart w:id="79" w:name="_Toc513029230"/>
      <w:bookmarkStart w:id="80" w:name="_Toc20823302"/>
      <w:r>
        <w:rPr>
          <w:rFonts w:eastAsia="方正仿宋_GBK"/>
          <w:sz w:val="28"/>
          <w:szCs w:val="28"/>
          <w:highlight w:val="none"/>
        </w:rPr>
        <w:t>1开标</w:t>
      </w:r>
      <w:bookmarkEnd w:id="78"/>
      <w:bookmarkEnd w:id="79"/>
      <w:bookmarkEnd w:id="80"/>
    </w:p>
    <w:p w14:paraId="344566C8">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 xml:space="preserve">1.1 </w:t>
      </w:r>
      <w:r>
        <w:rPr>
          <w:rFonts w:hint="eastAsia" w:eastAsia="方正仿宋_GBK"/>
          <w:bCs/>
          <w:sz w:val="28"/>
          <w:szCs w:val="28"/>
          <w:highlight w:val="none"/>
        </w:rPr>
        <w:t>代理机构</w:t>
      </w:r>
      <w:r>
        <w:rPr>
          <w:rFonts w:eastAsia="方正仿宋_GBK"/>
          <w:bCs/>
          <w:sz w:val="28"/>
          <w:szCs w:val="28"/>
          <w:highlight w:val="none"/>
        </w:rPr>
        <w:t>将在招标公告中规定的时间和地点组织公开开标。投标人应当</w:t>
      </w:r>
      <w:r>
        <w:rPr>
          <w:rFonts w:hint="eastAsia" w:eastAsia="方正仿宋_GBK"/>
          <w:bCs/>
          <w:sz w:val="28"/>
          <w:szCs w:val="28"/>
          <w:highlight w:val="none"/>
        </w:rPr>
        <w:t>按时在指定地点</w:t>
      </w:r>
      <w:r>
        <w:rPr>
          <w:rFonts w:eastAsia="方正仿宋_GBK"/>
          <w:bCs/>
          <w:sz w:val="28"/>
          <w:szCs w:val="28"/>
          <w:highlight w:val="none"/>
        </w:rPr>
        <w:t>参加开标活动。</w:t>
      </w:r>
    </w:p>
    <w:p w14:paraId="2B1464D8">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1.2开标仪</w:t>
      </w:r>
      <w:r>
        <w:rPr>
          <w:rFonts w:eastAsia="方正仿宋_GBK"/>
          <w:sz w:val="28"/>
          <w:szCs w:val="28"/>
          <w:highlight w:val="none"/>
        </w:rPr>
        <w:t>式由</w:t>
      </w:r>
      <w:r>
        <w:rPr>
          <w:rFonts w:hint="eastAsia" w:eastAsia="方正仿宋_GBK"/>
          <w:sz w:val="28"/>
          <w:szCs w:val="28"/>
          <w:highlight w:val="none"/>
        </w:rPr>
        <w:t>代理机构</w:t>
      </w:r>
      <w:r>
        <w:rPr>
          <w:rFonts w:eastAsia="方正仿宋_GBK"/>
          <w:sz w:val="28"/>
          <w:szCs w:val="28"/>
          <w:highlight w:val="none"/>
        </w:rPr>
        <w:t>组织。</w:t>
      </w:r>
    </w:p>
    <w:p w14:paraId="0E58338B">
      <w:pPr>
        <w:pStyle w:val="6"/>
        <w:adjustRightInd w:val="0"/>
        <w:snapToGrid w:val="0"/>
        <w:spacing w:line="460" w:lineRule="exact"/>
        <w:ind w:firstLine="560" w:firstLineChars="200"/>
        <w:jc w:val="both"/>
        <w:rPr>
          <w:rFonts w:eastAsia="方正仿宋_GBK"/>
          <w:b/>
          <w:bCs/>
          <w:sz w:val="28"/>
          <w:szCs w:val="28"/>
          <w:highlight w:val="none"/>
        </w:rPr>
      </w:pPr>
      <w:bookmarkStart w:id="81" w:name="_Toc16938547"/>
      <w:bookmarkStart w:id="82" w:name="_Toc20823303"/>
      <w:bookmarkStart w:id="83" w:name="_Toc513029231"/>
      <w:r>
        <w:rPr>
          <w:rFonts w:eastAsia="方正仿宋_GBK"/>
          <w:sz w:val="28"/>
          <w:szCs w:val="28"/>
          <w:highlight w:val="none"/>
        </w:rPr>
        <w:t>2评标委员会</w:t>
      </w:r>
    </w:p>
    <w:p w14:paraId="36CCACA4">
      <w:pPr>
        <w:adjustRightInd w:val="0"/>
        <w:snapToGrid w:val="0"/>
        <w:spacing w:line="460" w:lineRule="exact"/>
        <w:ind w:firstLine="560" w:firstLineChars="200"/>
        <w:rPr>
          <w:rFonts w:eastAsia="方正仿宋_GBK"/>
          <w:b/>
          <w:sz w:val="28"/>
          <w:szCs w:val="28"/>
          <w:highlight w:val="none"/>
        </w:rPr>
      </w:pPr>
      <w:r>
        <w:rPr>
          <w:rFonts w:eastAsia="方正仿宋_GBK"/>
          <w:sz w:val="28"/>
          <w:szCs w:val="28"/>
          <w:highlight w:val="none"/>
        </w:rPr>
        <w:t>2.1开标后，</w:t>
      </w:r>
      <w:r>
        <w:rPr>
          <w:rFonts w:hint="eastAsia" w:eastAsia="方正仿宋_GBK"/>
          <w:sz w:val="28"/>
          <w:szCs w:val="28"/>
          <w:highlight w:val="none"/>
        </w:rPr>
        <w:t>代理机构</w:t>
      </w:r>
      <w:r>
        <w:rPr>
          <w:rFonts w:eastAsia="方正仿宋_GBK"/>
          <w:sz w:val="28"/>
          <w:szCs w:val="28"/>
          <w:highlight w:val="none"/>
        </w:rPr>
        <w:t>将立即组织评标委员会（以下简称评委会）进行评标。</w:t>
      </w:r>
    </w:p>
    <w:p w14:paraId="1424A15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2.2 评委会由</w:t>
      </w:r>
      <w:r>
        <w:rPr>
          <w:rFonts w:hint="eastAsia" w:eastAsia="方正仿宋_GBK"/>
          <w:sz w:val="28"/>
          <w:szCs w:val="28"/>
          <w:highlight w:val="none"/>
        </w:rPr>
        <w:t>招标人</w:t>
      </w:r>
      <w:r>
        <w:rPr>
          <w:rFonts w:eastAsia="方正仿宋_GBK"/>
          <w:sz w:val="28"/>
          <w:szCs w:val="28"/>
          <w:highlight w:val="none"/>
        </w:rPr>
        <w:t>代表和有关技术、经济等方面的专家组成，且人员构成符合政府采购有关规定。</w:t>
      </w:r>
    </w:p>
    <w:p w14:paraId="6200879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2.3评委会独立工作，负责评审所有投标文件并确定中标侯选人。</w:t>
      </w:r>
    </w:p>
    <w:p w14:paraId="2C444657">
      <w:pPr>
        <w:pStyle w:val="6"/>
        <w:adjustRightInd w:val="0"/>
        <w:snapToGrid w:val="0"/>
        <w:spacing w:line="460" w:lineRule="exact"/>
        <w:ind w:firstLine="560" w:firstLineChars="200"/>
        <w:jc w:val="both"/>
        <w:rPr>
          <w:rFonts w:eastAsia="方正仿宋_GBK"/>
          <w:b/>
          <w:bCs/>
          <w:sz w:val="28"/>
          <w:szCs w:val="28"/>
          <w:highlight w:val="none"/>
        </w:rPr>
      </w:pPr>
      <w:r>
        <w:rPr>
          <w:rFonts w:eastAsia="方正仿宋_GBK"/>
          <w:sz w:val="28"/>
          <w:szCs w:val="28"/>
          <w:highlight w:val="none"/>
        </w:rPr>
        <w:t>3.评标过程的保密与公正</w:t>
      </w:r>
    </w:p>
    <w:bookmarkEnd w:id="81"/>
    <w:bookmarkEnd w:id="82"/>
    <w:bookmarkEnd w:id="83"/>
    <w:p w14:paraId="565A30A3">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3.1</w:t>
      </w:r>
      <w:r>
        <w:rPr>
          <w:rFonts w:eastAsia="方正仿宋_GBK"/>
          <w:bCs/>
          <w:sz w:val="28"/>
          <w:szCs w:val="28"/>
          <w:highlight w:val="none"/>
        </w:rPr>
        <w:t>公开开标后，直至向中标的投标人授予合同时止，凡是与审查、澄清、评价和比较投标的有关资料以及授标建议等，</w:t>
      </w:r>
      <w:r>
        <w:rPr>
          <w:rFonts w:hint="eastAsia" w:eastAsia="方正仿宋_GBK"/>
          <w:bCs/>
          <w:sz w:val="28"/>
          <w:szCs w:val="28"/>
          <w:highlight w:val="none"/>
        </w:rPr>
        <w:t>招标人</w:t>
      </w:r>
      <w:r>
        <w:rPr>
          <w:rFonts w:eastAsia="方正仿宋_GBK"/>
          <w:bCs/>
          <w:sz w:val="28"/>
          <w:szCs w:val="28"/>
          <w:highlight w:val="none"/>
        </w:rPr>
        <w:t>、评委、</w:t>
      </w:r>
      <w:r>
        <w:rPr>
          <w:rFonts w:hint="eastAsia" w:eastAsia="方正仿宋_GBK"/>
          <w:bCs/>
          <w:sz w:val="28"/>
          <w:szCs w:val="28"/>
          <w:highlight w:val="none"/>
        </w:rPr>
        <w:t>代理机构</w:t>
      </w:r>
      <w:r>
        <w:rPr>
          <w:rFonts w:eastAsia="方正仿宋_GBK"/>
          <w:bCs/>
          <w:sz w:val="28"/>
          <w:szCs w:val="28"/>
          <w:highlight w:val="none"/>
        </w:rPr>
        <w:t>均不得向投标人或与评标无关的其他人员透露。</w:t>
      </w:r>
    </w:p>
    <w:p w14:paraId="3E2A390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3.2在评标过程中，投标人不得以任何行为影响评标过程，否则其投标文件将被作为无效投标文件。</w:t>
      </w:r>
    </w:p>
    <w:p w14:paraId="28F0549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3.3在评标期间，</w:t>
      </w:r>
      <w:r>
        <w:rPr>
          <w:rFonts w:hint="eastAsia" w:eastAsia="方正仿宋_GBK"/>
          <w:sz w:val="28"/>
          <w:szCs w:val="28"/>
          <w:highlight w:val="none"/>
        </w:rPr>
        <w:t>代理机构</w:t>
      </w:r>
      <w:r>
        <w:rPr>
          <w:rFonts w:eastAsia="方正仿宋_GBK"/>
          <w:sz w:val="28"/>
          <w:szCs w:val="28"/>
          <w:highlight w:val="none"/>
        </w:rPr>
        <w:t>将设专门人员与投标人联系。</w:t>
      </w:r>
    </w:p>
    <w:p w14:paraId="0E3928FE">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 xml:space="preserve">3.4 </w:t>
      </w:r>
      <w:r>
        <w:rPr>
          <w:rFonts w:hint="eastAsia" w:eastAsia="方正仿宋_GBK"/>
          <w:sz w:val="28"/>
          <w:szCs w:val="28"/>
          <w:highlight w:val="none"/>
        </w:rPr>
        <w:t>代理机构</w:t>
      </w:r>
      <w:r>
        <w:rPr>
          <w:rFonts w:eastAsia="方正仿宋_GBK"/>
          <w:sz w:val="28"/>
          <w:szCs w:val="28"/>
          <w:highlight w:val="none"/>
        </w:rPr>
        <w:t>和评标委员会不向未中标的投标人解释未中标原因，也不公布评标过程中的相关细节。</w:t>
      </w:r>
    </w:p>
    <w:p w14:paraId="0E22A64C">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3.5 采用综合评分法的项目，公布评标结果时一并公布所有投标人的评审得分及排序情况。</w:t>
      </w:r>
    </w:p>
    <w:p w14:paraId="49527A88">
      <w:pPr>
        <w:pStyle w:val="6"/>
        <w:adjustRightInd w:val="0"/>
        <w:snapToGrid w:val="0"/>
        <w:spacing w:line="460" w:lineRule="exact"/>
        <w:ind w:firstLine="560" w:firstLineChars="200"/>
        <w:jc w:val="both"/>
        <w:rPr>
          <w:rFonts w:eastAsia="方正仿宋_GBK"/>
          <w:b/>
          <w:bCs/>
          <w:sz w:val="28"/>
          <w:szCs w:val="28"/>
          <w:highlight w:val="none"/>
        </w:rPr>
      </w:pPr>
      <w:bookmarkStart w:id="84" w:name="_Toc20823304"/>
      <w:bookmarkStart w:id="85" w:name="_Toc513029232"/>
      <w:bookmarkStart w:id="86" w:name="_Toc16938548"/>
      <w:r>
        <w:rPr>
          <w:rFonts w:eastAsia="方正仿宋_GBK"/>
          <w:sz w:val="28"/>
          <w:szCs w:val="28"/>
          <w:highlight w:val="none"/>
        </w:rPr>
        <w:t>4.投标的澄清</w:t>
      </w:r>
      <w:bookmarkEnd w:id="84"/>
      <w:bookmarkEnd w:id="85"/>
      <w:bookmarkEnd w:id="86"/>
    </w:p>
    <w:p w14:paraId="19DC383F">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4.1评标期间，为有助于对投标文件的审查、评价和比较，评委会有权要求投标人对其投标文件进行澄清，但并非对每个投标人都作澄清要求。</w:t>
      </w:r>
    </w:p>
    <w:p w14:paraId="2572D2BA">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4.2接到评委会澄清要求的投标人应按评委会规定的时间和格式做出澄清，澄清的内容作为投标文件的补充部分，但投标的价格和实质性的内容不得做任何更改。</w:t>
      </w:r>
    </w:p>
    <w:p w14:paraId="7DE3830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4.3 接到评委会澄清要求的投标人如未按规定做出澄清，其风险由投标人自行承担。</w:t>
      </w:r>
    </w:p>
    <w:p w14:paraId="04960811">
      <w:pPr>
        <w:pStyle w:val="6"/>
        <w:adjustRightInd w:val="0"/>
        <w:snapToGrid w:val="0"/>
        <w:spacing w:line="460" w:lineRule="exact"/>
        <w:ind w:firstLine="560" w:firstLineChars="200"/>
        <w:jc w:val="both"/>
        <w:rPr>
          <w:rFonts w:eastAsia="方正仿宋_GBK"/>
          <w:b/>
          <w:bCs/>
          <w:sz w:val="28"/>
          <w:szCs w:val="28"/>
          <w:highlight w:val="none"/>
        </w:rPr>
      </w:pPr>
      <w:bookmarkStart w:id="87" w:name="_Toc513029233"/>
      <w:bookmarkStart w:id="88" w:name="_Toc16938549"/>
      <w:bookmarkStart w:id="89" w:name="_Toc20823305"/>
      <w:r>
        <w:rPr>
          <w:rFonts w:eastAsia="方正仿宋_GBK"/>
          <w:sz w:val="28"/>
          <w:szCs w:val="28"/>
          <w:highlight w:val="none"/>
        </w:rPr>
        <w:t>5对投标文件的初审</w:t>
      </w:r>
      <w:bookmarkEnd w:id="87"/>
      <w:bookmarkEnd w:id="88"/>
      <w:bookmarkEnd w:id="89"/>
    </w:p>
    <w:p w14:paraId="33DD8823">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5.1</w:t>
      </w:r>
      <w:r>
        <w:rPr>
          <w:rFonts w:eastAsia="方正仿宋_GBK"/>
          <w:bCs/>
          <w:sz w:val="28"/>
          <w:szCs w:val="28"/>
          <w:highlight w:val="none"/>
        </w:rPr>
        <w:t>投标文件初审分为资格审查和符合性审查。</w:t>
      </w:r>
    </w:p>
    <w:p w14:paraId="39F220F9">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5.1.1 资格审查：依据法律法规和招标文件的规定，由</w:t>
      </w:r>
      <w:r>
        <w:rPr>
          <w:rFonts w:hint="eastAsia" w:eastAsia="方正仿宋_GBK"/>
          <w:bCs/>
          <w:sz w:val="28"/>
          <w:szCs w:val="28"/>
          <w:highlight w:val="none"/>
        </w:rPr>
        <w:t>招标人</w:t>
      </w:r>
      <w:r>
        <w:rPr>
          <w:rFonts w:eastAsia="方正仿宋_GBK"/>
          <w:bCs/>
          <w:sz w:val="28"/>
          <w:szCs w:val="28"/>
          <w:highlight w:val="none"/>
        </w:rPr>
        <w:t>对投标文件中的资格证明文件进行审查。</w:t>
      </w:r>
    </w:p>
    <w:p w14:paraId="5B02C18E">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5.1.2 符合性审查：依据招标文件的规定，由评委会从投标文件的有效性、完整性和对招标文件的响应程度进行审查，以确定是否对招标文件的实质性要求作出响应。</w:t>
      </w:r>
    </w:p>
    <w:p w14:paraId="155EFB31">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5.1.3 未通过资格审查或符合性审查的投标人，</w:t>
      </w:r>
      <w:r>
        <w:rPr>
          <w:rFonts w:hint="eastAsia" w:eastAsia="方正仿宋_GBK"/>
          <w:bCs/>
          <w:sz w:val="28"/>
          <w:szCs w:val="28"/>
          <w:highlight w:val="none"/>
        </w:rPr>
        <w:t>代理机构</w:t>
      </w:r>
      <w:r>
        <w:rPr>
          <w:rFonts w:eastAsia="方正仿宋_GBK"/>
          <w:bCs/>
          <w:sz w:val="28"/>
          <w:szCs w:val="28"/>
          <w:highlight w:val="none"/>
        </w:rPr>
        <w:t>将告知未通过资格审查或符合性审查的原因。</w:t>
      </w:r>
    </w:p>
    <w:p w14:paraId="69A5B73D">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237FB10A">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eastAsia="方正仿宋_GBK"/>
          <w:bCs/>
          <w:sz w:val="28"/>
          <w:szCs w:val="28"/>
          <w:highlight w:val="none"/>
        </w:rPr>
        <w:t>评委决定投标文件的响应性只根据投标文件本身的内容，而不寻求外部的证据。</w:t>
      </w:r>
    </w:p>
    <w:p w14:paraId="2F897EDB">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5.3</w:t>
      </w:r>
      <w:r>
        <w:rPr>
          <w:rFonts w:eastAsia="方正仿宋_GBK"/>
          <w:bCs/>
          <w:sz w:val="28"/>
          <w:szCs w:val="28"/>
          <w:highlight w:val="none"/>
        </w:rPr>
        <w:t>如果投标文件实质上没有响应招标文件的要求，评委会将予以拒绝，投标人不得通过修改或撤销不合要求的偏离或保留而使其投标成为实质性响应的投标。</w:t>
      </w:r>
    </w:p>
    <w:p w14:paraId="72D0F9D5">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5.4</w:t>
      </w:r>
      <w:r>
        <w:rPr>
          <w:rFonts w:eastAsia="方正仿宋_GBK"/>
          <w:bCs/>
          <w:sz w:val="28"/>
          <w:szCs w:val="28"/>
          <w:highlight w:val="none"/>
        </w:rPr>
        <w:t>评委会将对确定为实质性响应的投标进行进一步审核，看其是否有计算上或累加上的算术错误，修正错误的原则如下：</w:t>
      </w:r>
    </w:p>
    <w:p w14:paraId="339662F3">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（1）投标文件中开标一览表内容与投标文件中相应内容不一致的，以开标一览表为准。</w:t>
      </w:r>
    </w:p>
    <w:p w14:paraId="590F16E6">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（2）大写金额和小写金额不一致的，以大写金额为准。</w:t>
      </w:r>
    </w:p>
    <w:p w14:paraId="2D43E805">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（3）单价金额小数点或者百分比有明显错位的，以开标一览表的总价为准，并修改单价。</w:t>
      </w:r>
    </w:p>
    <w:p w14:paraId="7C2D9928">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（4）总价金额与按单价汇总金额不一致的，以单价金额计算结果为准。</w:t>
      </w:r>
    </w:p>
    <w:p w14:paraId="6F574E12">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同时出现两种以上错误的，按照前款规定的顺序修正。</w:t>
      </w:r>
    </w:p>
    <w:p w14:paraId="3BAA34CC">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5.5</w:t>
      </w:r>
      <w:r>
        <w:rPr>
          <w:rFonts w:eastAsia="方正仿宋_GBK"/>
          <w:bCs/>
          <w:sz w:val="28"/>
          <w:szCs w:val="28"/>
          <w:highlight w:val="none"/>
        </w:rPr>
        <w:t>评委会将按上述修正错误的方法调整投标文件中的投标报价，并告知投标人，调整后的价格应对投标人具有约束力。如果投标人不接受修正后的价格，则其投标将被拒绝。</w:t>
      </w:r>
    </w:p>
    <w:p w14:paraId="0AB81C63">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5.6</w:t>
      </w:r>
      <w:r>
        <w:rPr>
          <w:rFonts w:eastAsia="方正仿宋_GBK"/>
          <w:bCs/>
          <w:sz w:val="28"/>
          <w:szCs w:val="28"/>
          <w:highlight w:val="none"/>
        </w:rPr>
        <w:t>评委会将允许修正投标文件中不构成重大偏离的、微小的、非正规的、不一致的或不规则的地方，但这些修改不能影响任何投标人相应的名次排列。</w:t>
      </w:r>
    </w:p>
    <w:p w14:paraId="16B05AF3">
      <w:pPr>
        <w:adjustRightInd w:val="0"/>
        <w:snapToGrid w:val="0"/>
        <w:spacing w:line="460" w:lineRule="exact"/>
        <w:ind w:firstLine="560" w:firstLineChars="200"/>
        <w:rPr>
          <w:rFonts w:eastAsia="方正仿宋_GBK"/>
          <w:sz w:val="28"/>
          <w:szCs w:val="28"/>
          <w:highlight w:val="none"/>
        </w:rPr>
      </w:pPr>
      <w:bookmarkStart w:id="90" w:name="_Toc20823306"/>
      <w:bookmarkStart w:id="91" w:name="_Toc513029234"/>
      <w:bookmarkStart w:id="92" w:name="_Toc16938550"/>
      <w:r>
        <w:rPr>
          <w:rFonts w:eastAsia="方正仿宋_GBK"/>
          <w:sz w:val="28"/>
          <w:szCs w:val="28"/>
          <w:highlight w:val="none"/>
        </w:rPr>
        <w:t>5.7投标人在开、评标全过程中应保持通讯畅通，并安排专人与</w:t>
      </w:r>
      <w:r>
        <w:rPr>
          <w:rFonts w:hint="eastAsia" w:eastAsia="方正仿宋_GBK"/>
          <w:sz w:val="28"/>
          <w:szCs w:val="28"/>
          <w:highlight w:val="none"/>
        </w:rPr>
        <w:t>代理机构</w:t>
      </w:r>
      <w:r>
        <w:rPr>
          <w:rFonts w:eastAsia="方正仿宋_GBK"/>
          <w:sz w:val="28"/>
          <w:szCs w:val="28"/>
          <w:highlight w:val="none"/>
        </w:rPr>
        <w:t>及评标委员会联系。</w:t>
      </w:r>
    </w:p>
    <w:bookmarkEnd w:id="90"/>
    <w:bookmarkEnd w:id="91"/>
    <w:bookmarkEnd w:id="92"/>
    <w:p w14:paraId="54606B56">
      <w:pPr>
        <w:pStyle w:val="6"/>
        <w:adjustRightInd w:val="0"/>
        <w:snapToGrid w:val="0"/>
        <w:spacing w:line="460" w:lineRule="exact"/>
        <w:ind w:firstLine="560" w:firstLineChars="200"/>
        <w:jc w:val="both"/>
        <w:rPr>
          <w:rFonts w:eastAsia="方正仿宋_GBK"/>
          <w:b/>
          <w:bCs/>
          <w:sz w:val="28"/>
          <w:szCs w:val="28"/>
          <w:highlight w:val="none"/>
        </w:rPr>
      </w:pPr>
      <w:r>
        <w:rPr>
          <w:rFonts w:eastAsia="方正仿宋_GBK"/>
          <w:sz w:val="28"/>
          <w:szCs w:val="28"/>
          <w:highlight w:val="none"/>
        </w:rPr>
        <w:t>6.无效投标条款和废标条款</w:t>
      </w:r>
    </w:p>
    <w:p w14:paraId="3BAE0C53">
      <w:pPr>
        <w:adjustRightInd w:val="0"/>
        <w:snapToGrid w:val="0"/>
        <w:spacing w:line="460" w:lineRule="exact"/>
        <w:ind w:firstLine="560" w:firstLineChars="200"/>
        <w:rPr>
          <w:rFonts w:eastAsia="方正仿宋_GBK"/>
          <w:bCs/>
          <w:sz w:val="28"/>
          <w:szCs w:val="28"/>
          <w:highlight w:val="none"/>
        </w:rPr>
      </w:pPr>
      <w:bookmarkStart w:id="93" w:name="_Toc513029235"/>
      <w:bookmarkStart w:id="94" w:name="_Toc16938551"/>
      <w:bookmarkStart w:id="95" w:name="_Toc20823307"/>
      <w:r>
        <w:rPr>
          <w:rFonts w:eastAsia="方正仿宋_GBK"/>
          <w:bCs/>
          <w:sz w:val="28"/>
          <w:szCs w:val="28"/>
          <w:highlight w:val="none"/>
        </w:rPr>
        <w:t>6.1无效投标条款</w:t>
      </w:r>
    </w:p>
    <w:p w14:paraId="77C2E673">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6.1.1 投标人未按照招标文件要求</w:t>
      </w:r>
      <w:r>
        <w:rPr>
          <w:rFonts w:hint="eastAsia" w:eastAsia="方正仿宋_GBK"/>
          <w:bCs/>
          <w:sz w:val="28"/>
          <w:szCs w:val="28"/>
          <w:highlight w:val="none"/>
        </w:rPr>
        <w:t>密封提交</w:t>
      </w:r>
      <w:r>
        <w:rPr>
          <w:rFonts w:eastAsia="方正仿宋_GBK"/>
          <w:bCs/>
          <w:sz w:val="28"/>
          <w:szCs w:val="28"/>
          <w:highlight w:val="none"/>
        </w:rPr>
        <w:t>投标文件的。</w:t>
      </w:r>
    </w:p>
    <w:p w14:paraId="14B8F410">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6.1.2 同一投标人提交两个（含两个）以上不同的投标报价的。</w:t>
      </w:r>
    </w:p>
    <w:p w14:paraId="3DE31CA8">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6.1.3投标人不具备招标文件中规定资格要求的。</w:t>
      </w:r>
    </w:p>
    <w:p w14:paraId="1EAA3711">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6.1.4投标人的报价超过了采购预算或最高限价的。</w:t>
      </w:r>
    </w:p>
    <w:p w14:paraId="16327227">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6.1.5未通过符合性检查的。</w:t>
      </w:r>
    </w:p>
    <w:p w14:paraId="601AE8D0">
      <w:pPr>
        <w:adjustRightInd w:val="0"/>
        <w:snapToGrid w:val="0"/>
        <w:spacing w:line="460" w:lineRule="exact"/>
        <w:ind w:firstLine="560" w:firstLineChars="200"/>
        <w:rPr>
          <w:rFonts w:eastAsia="方正仿宋_GBK"/>
          <w:bCs/>
          <w:i/>
          <w:sz w:val="28"/>
          <w:szCs w:val="28"/>
          <w:highlight w:val="none"/>
          <w:u w:val="single"/>
        </w:rPr>
      </w:pPr>
      <w:r>
        <w:rPr>
          <w:rFonts w:eastAsia="方正仿宋_GBK"/>
          <w:bCs/>
          <w:sz w:val="28"/>
          <w:szCs w:val="28"/>
          <w:highlight w:val="none"/>
        </w:rPr>
        <w:t>6.1.6不符合招标文件中规定的其他实质性要求和条件的。</w:t>
      </w:r>
    </w:p>
    <w:p w14:paraId="554D3E96">
      <w:pPr>
        <w:adjustRightInd w:val="0"/>
        <w:snapToGrid w:val="0"/>
        <w:spacing w:line="460" w:lineRule="exact"/>
        <w:ind w:firstLine="560" w:firstLineChars="200"/>
        <w:rPr>
          <w:rFonts w:eastAsia="方正仿宋_GBK"/>
          <w:bCs/>
          <w:i/>
          <w:sz w:val="28"/>
          <w:szCs w:val="28"/>
          <w:highlight w:val="none"/>
          <w:u w:val="single"/>
        </w:rPr>
      </w:pPr>
      <w:r>
        <w:rPr>
          <w:rFonts w:eastAsia="方正仿宋_GBK"/>
          <w:bCs/>
          <w:sz w:val="28"/>
          <w:szCs w:val="28"/>
          <w:highlight w:val="none"/>
        </w:rPr>
        <w:t>6.1.7投标人被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94331DB">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6.1.8投标文件含有</w:t>
      </w:r>
      <w:r>
        <w:rPr>
          <w:rFonts w:hint="eastAsia" w:eastAsia="方正仿宋_GBK"/>
          <w:bCs/>
          <w:sz w:val="28"/>
          <w:szCs w:val="28"/>
          <w:highlight w:val="none"/>
        </w:rPr>
        <w:t>招标人</w:t>
      </w:r>
      <w:r>
        <w:rPr>
          <w:rFonts w:eastAsia="方正仿宋_GBK"/>
          <w:bCs/>
          <w:sz w:val="28"/>
          <w:szCs w:val="28"/>
          <w:highlight w:val="none"/>
        </w:rPr>
        <w:t>不能接受的附加条件的 。</w:t>
      </w:r>
    </w:p>
    <w:p w14:paraId="5237D208">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34D661C3">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6.1.10投标文件未按照招标文件要求</w:t>
      </w:r>
      <w:r>
        <w:rPr>
          <w:rFonts w:hint="eastAsia" w:eastAsia="方正仿宋_GBK"/>
          <w:bCs/>
          <w:sz w:val="28"/>
          <w:szCs w:val="28"/>
          <w:highlight w:val="none"/>
        </w:rPr>
        <w:t>签字或</w:t>
      </w:r>
      <w:r>
        <w:rPr>
          <w:rFonts w:eastAsia="方正仿宋_GBK"/>
          <w:bCs/>
          <w:sz w:val="28"/>
          <w:szCs w:val="28"/>
          <w:highlight w:val="none"/>
        </w:rPr>
        <w:t>盖章</w:t>
      </w:r>
      <w:r>
        <w:rPr>
          <w:rFonts w:hint="eastAsia" w:eastAsia="方正仿宋_GBK"/>
          <w:bCs/>
          <w:sz w:val="28"/>
          <w:szCs w:val="28"/>
          <w:highlight w:val="none"/>
        </w:rPr>
        <w:t>的</w:t>
      </w:r>
      <w:r>
        <w:rPr>
          <w:rFonts w:eastAsia="方正仿宋_GBK"/>
          <w:bCs/>
          <w:sz w:val="28"/>
          <w:szCs w:val="28"/>
          <w:highlight w:val="none"/>
        </w:rPr>
        <w:t>。</w:t>
      </w:r>
    </w:p>
    <w:p w14:paraId="2A544689">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6.1.1</w:t>
      </w:r>
      <w:r>
        <w:rPr>
          <w:rFonts w:hint="eastAsia" w:eastAsia="方正仿宋_GBK"/>
          <w:bCs/>
          <w:sz w:val="28"/>
          <w:szCs w:val="28"/>
          <w:highlight w:val="none"/>
        </w:rPr>
        <w:t>1投标人的商务技术部分得分相差悬殊，评标委员会认为得分畸低者没有实质性响应的。</w:t>
      </w:r>
    </w:p>
    <w:p w14:paraId="523127DB">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6.1.1</w:t>
      </w:r>
      <w:r>
        <w:rPr>
          <w:rFonts w:hint="eastAsia" w:eastAsia="方正仿宋_GBK"/>
          <w:bCs/>
          <w:sz w:val="28"/>
          <w:szCs w:val="28"/>
          <w:highlight w:val="none"/>
        </w:rPr>
        <w:t>2</w:t>
      </w:r>
      <w:r>
        <w:rPr>
          <w:rFonts w:eastAsia="方正仿宋_GBK"/>
          <w:bCs/>
          <w:sz w:val="28"/>
          <w:szCs w:val="28"/>
          <w:highlight w:val="none"/>
        </w:rPr>
        <w:t>其他法律、法规及本招标文件规定的属无效投标的情形。</w:t>
      </w:r>
    </w:p>
    <w:p w14:paraId="47EAD111">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6.2废标条款：</w:t>
      </w:r>
    </w:p>
    <w:p w14:paraId="31EFDDB9">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6.2.1符合专业条件的供应商或者对招标文件作实质响应的供应商不足三家的。</w:t>
      </w:r>
    </w:p>
    <w:p w14:paraId="5ACCB812">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6.2.2出现影响采购公正的违法、违规行为的。</w:t>
      </w:r>
    </w:p>
    <w:p w14:paraId="65783F65">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6.2.3因重大变故，采购任务取消的。</w:t>
      </w:r>
    </w:p>
    <w:p w14:paraId="393B85A3">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6.2.4评标委员会认定招标文件存在歧义、重大缺陷导致评审工作无法进行。</w:t>
      </w:r>
    </w:p>
    <w:p w14:paraId="55F366B7">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6.2.5 因系统故障原因造成开</w:t>
      </w:r>
      <w:r>
        <w:rPr>
          <w:rFonts w:hint="eastAsia" w:eastAsia="方正仿宋_GBK"/>
          <w:bCs/>
          <w:sz w:val="28"/>
          <w:szCs w:val="28"/>
          <w:highlight w:val="none"/>
        </w:rPr>
        <w:t>评</w:t>
      </w:r>
      <w:r>
        <w:rPr>
          <w:rFonts w:eastAsia="方正仿宋_GBK"/>
          <w:bCs/>
          <w:sz w:val="28"/>
          <w:szCs w:val="28"/>
          <w:highlight w:val="none"/>
        </w:rPr>
        <w:t>标</w:t>
      </w:r>
      <w:r>
        <w:rPr>
          <w:rFonts w:hint="eastAsia" w:eastAsia="方正仿宋_GBK"/>
          <w:bCs/>
          <w:sz w:val="28"/>
          <w:szCs w:val="28"/>
          <w:highlight w:val="none"/>
        </w:rPr>
        <w:t>无法继续进行的（适用于不见面开标模式）</w:t>
      </w:r>
      <w:r>
        <w:rPr>
          <w:rFonts w:eastAsia="方正仿宋_GBK"/>
          <w:bCs/>
          <w:sz w:val="28"/>
          <w:szCs w:val="28"/>
          <w:highlight w:val="none"/>
        </w:rPr>
        <w:t>。</w:t>
      </w:r>
    </w:p>
    <w:p w14:paraId="303850FB">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6.3 投标截止时间结束后参加投标的供应商不足三家的处理：</w:t>
      </w:r>
    </w:p>
    <w:p w14:paraId="05EB03B0">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6.3.1如出现投标截止时间结束后参加投标的供应商或者在评标期间对招标文件做出实质响应的供应商不足三家情况，按政府采购相关规定执行。</w:t>
      </w:r>
    </w:p>
    <w:bookmarkEnd w:id="93"/>
    <w:bookmarkEnd w:id="94"/>
    <w:bookmarkEnd w:id="95"/>
    <w:p w14:paraId="64157741">
      <w:pPr>
        <w:pStyle w:val="5"/>
        <w:adjustRightInd w:val="0"/>
        <w:snapToGrid w:val="0"/>
        <w:spacing w:before="0" w:after="0" w:line="460" w:lineRule="exact"/>
        <w:ind w:firstLine="560" w:firstLineChars="200"/>
        <w:rPr>
          <w:rFonts w:eastAsia="方正仿宋_GBK"/>
          <w:sz w:val="28"/>
          <w:szCs w:val="28"/>
          <w:highlight w:val="none"/>
        </w:rPr>
      </w:pPr>
      <w:bookmarkStart w:id="96" w:name="_Toc120614219"/>
      <w:r>
        <w:rPr>
          <w:rFonts w:eastAsia="方正仿宋_GBK"/>
          <w:sz w:val="28"/>
          <w:szCs w:val="28"/>
          <w:highlight w:val="none"/>
        </w:rPr>
        <w:t>六</w:t>
      </w:r>
      <w:r>
        <w:rPr>
          <w:rFonts w:hint="eastAsia" w:eastAsia="方正仿宋_GBK"/>
          <w:sz w:val="28"/>
          <w:szCs w:val="28"/>
          <w:highlight w:val="none"/>
        </w:rPr>
        <w:t>、</w:t>
      </w:r>
      <w:r>
        <w:rPr>
          <w:rFonts w:eastAsia="方正仿宋_GBK"/>
          <w:sz w:val="28"/>
          <w:szCs w:val="28"/>
          <w:highlight w:val="none"/>
        </w:rPr>
        <w:t>定标</w:t>
      </w:r>
      <w:bookmarkEnd w:id="96"/>
    </w:p>
    <w:p w14:paraId="2C9AD47E">
      <w:pPr>
        <w:pStyle w:val="6"/>
        <w:adjustRightInd w:val="0"/>
        <w:snapToGrid w:val="0"/>
        <w:spacing w:line="460" w:lineRule="exact"/>
        <w:ind w:firstLine="560" w:firstLineChars="200"/>
        <w:jc w:val="both"/>
        <w:rPr>
          <w:rFonts w:eastAsia="方正仿宋_GBK"/>
          <w:b/>
          <w:sz w:val="28"/>
          <w:szCs w:val="28"/>
          <w:highlight w:val="none"/>
        </w:rPr>
      </w:pPr>
      <w:bookmarkStart w:id="97" w:name="_Toc16938554"/>
      <w:bookmarkStart w:id="98" w:name="_Toc20823310"/>
      <w:r>
        <w:rPr>
          <w:rFonts w:eastAsia="方正仿宋_GBK"/>
          <w:sz w:val="28"/>
          <w:szCs w:val="28"/>
          <w:highlight w:val="none"/>
        </w:rPr>
        <w:t>1.确定</w:t>
      </w:r>
      <w:bookmarkEnd w:id="97"/>
      <w:bookmarkEnd w:id="98"/>
      <w:r>
        <w:rPr>
          <w:rFonts w:eastAsia="方正仿宋_GBK"/>
          <w:sz w:val="28"/>
          <w:szCs w:val="28"/>
          <w:highlight w:val="none"/>
        </w:rPr>
        <w:t>中标单位</w:t>
      </w:r>
    </w:p>
    <w:p w14:paraId="699A796E">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 xml:space="preserve">1.1中标候选人的选取原则和数量见招标文件第四部分规定。 </w:t>
      </w:r>
    </w:p>
    <w:p w14:paraId="65A851A5">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1.2</w:t>
      </w:r>
      <w:r>
        <w:rPr>
          <w:rFonts w:hint="eastAsia" w:eastAsia="方正仿宋_GBK"/>
          <w:bCs/>
          <w:sz w:val="28"/>
          <w:szCs w:val="28"/>
          <w:highlight w:val="none"/>
        </w:rPr>
        <w:t>招标人</w:t>
      </w:r>
      <w:r>
        <w:rPr>
          <w:rFonts w:eastAsia="方正仿宋_GBK"/>
          <w:bCs/>
          <w:sz w:val="28"/>
          <w:szCs w:val="28"/>
          <w:highlight w:val="none"/>
        </w:rPr>
        <w:t>授权评委会在中标候选人中直接确定中标人。</w:t>
      </w:r>
    </w:p>
    <w:p w14:paraId="4CDF84DF">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1.3</w:t>
      </w:r>
      <w:r>
        <w:rPr>
          <w:rFonts w:hint="eastAsia" w:eastAsia="方正仿宋_GBK"/>
          <w:sz w:val="28"/>
          <w:szCs w:val="28"/>
          <w:highlight w:val="none"/>
        </w:rPr>
        <w:t>代理机构</w:t>
      </w:r>
      <w:r>
        <w:rPr>
          <w:rFonts w:eastAsia="方正仿宋_GBK"/>
          <w:sz w:val="28"/>
          <w:szCs w:val="28"/>
          <w:highlight w:val="none"/>
        </w:rPr>
        <w:t>将在“</w:t>
      </w:r>
      <w:r>
        <w:rPr>
          <w:rFonts w:hint="eastAsia" w:eastAsia="方正仿宋_GBK"/>
          <w:sz w:val="28"/>
          <w:szCs w:val="28"/>
          <w:highlight w:val="none"/>
        </w:rPr>
        <w:t>江苏省政府采购网</w:t>
      </w:r>
      <w:r>
        <w:rPr>
          <w:rFonts w:eastAsia="方正仿宋_GBK"/>
          <w:sz w:val="28"/>
          <w:szCs w:val="28"/>
          <w:highlight w:val="none"/>
        </w:rPr>
        <w:t>”发布中标公告，公告期限为1个工作日。</w:t>
      </w:r>
    </w:p>
    <w:p w14:paraId="12BA2D6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1.4若有充分证据证明，中标人出现下列情况之一的，一经查实，将被取消中标资格：</w:t>
      </w:r>
    </w:p>
    <w:p w14:paraId="1CEFE74F">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1.4.1提供虚假材料谋取中标的。</w:t>
      </w:r>
    </w:p>
    <w:p w14:paraId="468B75CC">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1.4.2向</w:t>
      </w:r>
      <w:r>
        <w:rPr>
          <w:rFonts w:hint="eastAsia" w:eastAsia="方正仿宋_GBK"/>
          <w:sz w:val="28"/>
          <w:szCs w:val="28"/>
          <w:highlight w:val="none"/>
        </w:rPr>
        <w:t>招标人</w:t>
      </w:r>
      <w:r>
        <w:rPr>
          <w:rFonts w:eastAsia="方正仿宋_GBK"/>
          <w:sz w:val="28"/>
          <w:szCs w:val="28"/>
          <w:highlight w:val="none"/>
        </w:rPr>
        <w:t>、</w:t>
      </w:r>
      <w:r>
        <w:rPr>
          <w:rFonts w:hint="eastAsia" w:eastAsia="方正仿宋_GBK"/>
          <w:sz w:val="28"/>
          <w:szCs w:val="28"/>
          <w:highlight w:val="none"/>
        </w:rPr>
        <w:t>代理机构</w:t>
      </w:r>
      <w:r>
        <w:rPr>
          <w:rFonts w:eastAsia="方正仿宋_GBK"/>
          <w:sz w:val="28"/>
          <w:szCs w:val="28"/>
          <w:highlight w:val="none"/>
        </w:rPr>
        <w:t>行贿或者提供其他不正当利益的。</w:t>
      </w:r>
    </w:p>
    <w:p w14:paraId="3153518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1.4.3恶意竞争，投标总报价明显低于其自身合理成本且又无法提供证明的。</w:t>
      </w:r>
    </w:p>
    <w:p w14:paraId="60EC376E">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1.4.4属于本文件规定的无效条件，但在评标过程中又未被评委会发现的。</w:t>
      </w:r>
    </w:p>
    <w:p w14:paraId="31B8AE3D">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1.4.5与</w:t>
      </w:r>
      <w:r>
        <w:rPr>
          <w:rFonts w:hint="eastAsia" w:eastAsia="方正仿宋_GBK"/>
          <w:sz w:val="28"/>
          <w:szCs w:val="28"/>
          <w:highlight w:val="none"/>
        </w:rPr>
        <w:t>招标人</w:t>
      </w:r>
      <w:r>
        <w:rPr>
          <w:rFonts w:eastAsia="方正仿宋_GBK"/>
          <w:sz w:val="28"/>
          <w:szCs w:val="28"/>
          <w:highlight w:val="none"/>
        </w:rPr>
        <w:t>或者其他供应商恶意串通的。</w:t>
      </w:r>
    </w:p>
    <w:p w14:paraId="3ED2F200">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1.4.6采取不正当手段诋毁、排挤其他供应商的。</w:t>
      </w:r>
    </w:p>
    <w:p w14:paraId="0282A435">
      <w:pPr>
        <w:adjustRightInd w:val="0"/>
        <w:snapToGrid w:val="0"/>
        <w:spacing w:line="460" w:lineRule="exact"/>
        <w:ind w:firstLine="560" w:firstLineChars="200"/>
        <w:rPr>
          <w:rFonts w:eastAsia="方正仿宋_GBK"/>
          <w:sz w:val="28"/>
          <w:szCs w:val="28"/>
          <w:highlight w:val="none"/>
        </w:rPr>
      </w:pPr>
      <w:bookmarkStart w:id="99" w:name="_Toc200451960"/>
      <w:r>
        <w:rPr>
          <w:rFonts w:eastAsia="方正仿宋_GBK"/>
          <w:sz w:val="28"/>
          <w:szCs w:val="28"/>
          <w:highlight w:val="none"/>
        </w:rPr>
        <w:t>1.5.</w:t>
      </w:r>
      <w:r>
        <w:rPr>
          <w:rFonts w:eastAsia="方正仿宋_GBK"/>
          <w:kern w:val="0"/>
          <w:sz w:val="28"/>
          <w:szCs w:val="28"/>
          <w:highlight w:val="none"/>
        </w:rPr>
        <w:t>有下列情形之一的，视为投标人串通投标，投标无效：</w:t>
      </w:r>
    </w:p>
    <w:p w14:paraId="574F9CE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1.5.1不同投标人的投标文件由同一单位或者个人编制；</w:t>
      </w:r>
    </w:p>
    <w:p w14:paraId="1842628F">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1.5.2不同投标人委托同一单位或者个人办理投标事宜；</w:t>
      </w:r>
    </w:p>
    <w:p w14:paraId="1FA45476">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1.5.3不同投标人的投标文件载明的项目管理成员或者联系人员为同一人；</w:t>
      </w:r>
    </w:p>
    <w:p w14:paraId="78A21AD0">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1.5.4不同投标人的投标文件异常一致或者投标报价呈规律性差异；</w:t>
      </w:r>
    </w:p>
    <w:p w14:paraId="620FC836">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1.5.5不同投标人的投标文件相互混装；</w:t>
      </w:r>
    </w:p>
    <w:p w14:paraId="2B892312">
      <w:pPr>
        <w:pStyle w:val="6"/>
        <w:adjustRightInd w:val="0"/>
        <w:snapToGrid w:val="0"/>
        <w:spacing w:line="460" w:lineRule="exact"/>
        <w:ind w:firstLine="560" w:firstLineChars="200"/>
        <w:jc w:val="both"/>
        <w:rPr>
          <w:rFonts w:eastAsia="方正仿宋_GBK"/>
          <w:b/>
          <w:sz w:val="28"/>
          <w:szCs w:val="28"/>
          <w:highlight w:val="none"/>
        </w:rPr>
      </w:pPr>
      <w:r>
        <w:rPr>
          <w:rFonts w:eastAsia="方正仿宋_GBK"/>
          <w:sz w:val="28"/>
          <w:szCs w:val="28"/>
          <w:highlight w:val="none"/>
        </w:rPr>
        <w:t>2.质疑处理</w:t>
      </w:r>
      <w:bookmarkEnd w:id="99"/>
    </w:p>
    <w:p w14:paraId="731FF307">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2.1 提出质疑的供应商应当是参与所质疑项目采购活动的供应商。潜在供应商依法获取其可质疑的采购文件的，可以对采购文件提出质疑。</w:t>
      </w:r>
    </w:p>
    <w:p w14:paraId="13F26640">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2.2供应商认为采购文件、采购过程和采购结果使自己的权益受到损害的，可以在知道或应知其权益受到损害之日起七个工作日内，以书面形式向</w:t>
      </w:r>
      <w:r>
        <w:rPr>
          <w:rFonts w:hint="eastAsia" w:eastAsia="方正仿宋_GBK"/>
          <w:sz w:val="28"/>
          <w:szCs w:val="28"/>
          <w:highlight w:val="none"/>
        </w:rPr>
        <w:t>代理机构</w:t>
      </w:r>
      <w:r>
        <w:rPr>
          <w:rFonts w:eastAsia="方正仿宋_GBK"/>
          <w:sz w:val="28"/>
          <w:szCs w:val="28"/>
          <w:highlight w:val="none"/>
        </w:rPr>
        <w:t>或</w:t>
      </w:r>
      <w:r>
        <w:rPr>
          <w:rFonts w:hint="eastAsia" w:eastAsia="方正仿宋_GBK"/>
          <w:sz w:val="28"/>
          <w:szCs w:val="28"/>
          <w:highlight w:val="none"/>
        </w:rPr>
        <w:t>招标人</w:t>
      </w:r>
      <w:r>
        <w:rPr>
          <w:rFonts w:eastAsia="方正仿宋_GBK"/>
          <w:sz w:val="28"/>
          <w:szCs w:val="28"/>
          <w:highlight w:val="none"/>
        </w:rPr>
        <w:t>提出质疑。上述应知其权益受到损害之日，是指：</w:t>
      </w:r>
    </w:p>
    <w:p w14:paraId="462E7F05">
      <w:pPr>
        <w:adjustRightInd w:val="0"/>
        <w:snapToGrid w:val="0"/>
        <w:spacing w:line="460" w:lineRule="exact"/>
        <w:ind w:firstLine="560" w:firstLineChars="200"/>
        <w:rPr>
          <w:rFonts w:eastAsia="方正仿宋_GBK"/>
          <w:kern w:val="0"/>
          <w:sz w:val="28"/>
          <w:szCs w:val="28"/>
          <w:highlight w:val="none"/>
        </w:rPr>
      </w:pPr>
      <w:r>
        <w:rPr>
          <w:rFonts w:eastAsia="方正仿宋_GBK"/>
          <w:sz w:val="28"/>
          <w:szCs w:val="28"/>
          <w:highlight w:val="none"/>
        </w:rPr>
        <w:t>2.2.1</w:t>
      </w:r>
      <w:r>
        <w:rPr>
          <w:rFonts w:eastAsia="方正仿宋_GBK"/>
          <w:kern w:val="0"/>
          <w:sz w:val="28"/>
          <w:szCs w:val="28"/>
          <w:highlight w:val="none"/>
        </w:rPr>
        <w:t>对可以质疑的采购文件提出质疑的，为收到采购文件之日或者采购文件公告期限届满之日；</w:t>
      </w:r>
      <w:r>
        <w:rPr>
          <w:rFonts w:eastAsia="方正仿宋_GBK"/>
          <w:kern w:val="0"/>
          <w:sz w:val="28"/>
          <w:szCs w:val="28"/>
          <w:highlight w:val="none"/>
        </w:rPr>
        <w:br w:type="textWrapping"/>
      </w:r>
      <w:r>
        <w:rPr>
          <w:rFonts w:eastAsia="方正仿宋_GBK"/>
          <w:kern w:val="0"/>
          <w:sz w:val="28"/>
          <w:szCs w:val="28"/>
          <w:highlight w:val="none"/>
        </w:rPr>
        <w:t>　　</w:t>
      </w:r>
      <w:r>
        <w:rPr>
          <w:rFonts w:eastAsia="方正仿宋_GBK"/>
          <w:sz w:val="28"/>
          <w:szCs w:val="28"/>
          <w:highlight w:val="none"/>
        </w:rPr>
        <w:t>2.2.2</w:t>
      </w:r>
      <w:r>
        <w:rPr>
          <w:rFonts w:eastAsia="方正仿宋_GBK"/>
          <w:kern w:val="0"/>
          <w:sz w:val="28"/>
          <w:szCs w:val="28"/>
          <w:highlight w:val="none"/>
        </w:rPr>
        <w:t>对采购过程提出质疑的，为各采购程序环节结束之日；</w:t>
      </w:r>
      <w:r>
        <w:rPr>
          <w:rFonts w:eastAsia="方正仿宋_GBK"/>
          <w:kern w:val="0"/>
          <w:sz w:val="28"/>
          <w:szCs w:val="28"/>
          <w:highlight w:val="none"/>
        </w:rPr>
        <w:br w:type="textWrapping"/>
      </w:r>
      <w:r>
        <w:rPr>
          <w:rFonts w:eastAsia="方正仿宋_GBK"/>
          <w:kern w:val="0"/>
          <w:sz w:val="28"/>
          <w:szCs w:val="28"/>
          <w:highlight w:val="none"/>
        </w:rPr>
        <w:t>　　</w:t>
      </w:r>
      <w:r>
        <w:rPr>
          <w:rFonts w:eastAsia="方正仿宋_GBK"/>
          <w:sz w:val="28"/>
          <w:szCs w:val="28"/>
          <w:highlight w:val="none"/>
        </w:rPr>
        <w:t>2.2.3</w:t>
      </w:r>
      <w:r>
        <w:rPr>
          <w:rFonts w:eastAsia="方正仿宋_GBK"/>
          <w:kern w:val="0"/>
          <w:sz w:val="28"/>
          <w:szCs w:val="28"/>
          <w:highlight w:val="none"/>
        </w:rPr>
        <w:t>对中标或者成交结果提出质疑的，为中标或者成交结果公告期限届满之日。</w:t>
      </w:r>
    </w:p>
    <w:p w14:paraId="5FC0C515">
      <w:pPr>
        <w:adjustRightInd w:val="0"/>
        <w:snapToGrid w:val="0"/>
        <w:spacing w:line="460" w:lineRule="exact"/>
        <w:ind w:firstLine="560" w:firstLineChars="200"/>
        <w:rPr>
          <w:rFonts w:eastAsia="方正仿宋_GBK"/>
          <w:kern w:val="0"/>
          <w:sz w:val="28"/>
          <w:szCs w:val="28"/>
          <w:highlight w:val="none"/>
        </w:rPr>
      </w:pPr>
      <w:r>
        <w:rPr>
          <w:rFonts w:eastAsia="方正仿宋_GBK"/>
          <w:kern w:val="0"/>
          <w:sz w:val="28"/>
          <w:szCs w:val="28"/>
          <w:highlight w:val="none"/>
        </w:rPr>
        <w:t>供应商应当在法定质疑期内一次性提出针对同一采购程序环节的质疑。</w:t>
      </w:r>
    </w:p>
    <w:p w14:paraId="25BBBC5A">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2.3质疑函必须按照本招标文件中《质疑函范本》要求的格式和内容进行填写。</w:t>
      </w:r>
    </w:p>
    <w:p w14:paraId="66F9A334">
      <w:pPr>
        <w:adjustRightInd w:val="0"/>
        <w:snapToGrid w:val="0"/>
        <w:spacing w:line="460" w:lineRule="exact"/>
        <w:ind w:firstLine="560" w:firstLineChars="200"/>
        <w:rPr>
          <w:rFonts w:eastAsia="方正仿宋_GBK"/>
          <w:b/>
          <w:sz w:val="28"/>
          <w:szCs w:val="28"/>
          <w:highlight w:val="none"/>
        </w:rPr>
      </w:pPr>
      <w:r>
        <w:rPr>
          <w:rFonts w:eastAsia="方正仿宋_GBK"/>
          <w:sz w:val="28"/>
          <w:szCs w:val="28"/>
          <w:highlight w:val="none"/>
        </w:rPr>
        <w:t>2.4对采购方式、招标文件中项目需求、供应商资格条件、评标方法和评标标准、资格审查结果等应当由</w:t>
      </w:r>
      <w:r>
        <w:rPr>
          <w:rFonts w:hint="eastAsia" w:eastAsia="方正仿宋_GBK"/>
          <w:sz w:val="28"/>
          <w:szCs w:val="28"/>
          <w:highlight w:val="none"/>
        </w:rPr>
        <w:t>招标人</w:t>
      </w:r>
      <w:r>
        <w:rPr>
          <w:rFonts w:eastAsia="方正仿宋_GBK"/>
          <w:sz w:val="28"/>
          <w:szCs w:val="28"/>
          <w:highlight w:val="none"/>
        </w:rPr>
        <w:t>答复的质疑，请向</w:t>
      </w:r>
      <w:r>
        <w:rPr>
          <w:rFonts w:hint="eastAsia" w:eastAsia="方正仿宋_GBK"/>
          <w:sz w:val="28"/>
          <w:szCs w:val="28"/>
          <w:highlight w:val="none"/>
        </w:rPr>
        <w:t>招标人</w:t>
      </w:r>
      <w:r>
        <w:rPr>
          <w:rFonts w:eastAsia="方正仿宋_GBK"/>
          <w:sz w:val="28"/>
          <w:szCs w:val="28"/>
          <w:highlight w:val="none"/>
        </w:rPr>
        <w:t>提出，由</w:t>
      </w:r>
      <w:r>
        <w:rPr>
          <w:rFonts w:hint="eastAsia" w:eastAsia="方正仿宋_GBK"/>
          <w:sz w:val="28"/>
          <w:szCs w:val="28"/>
          <w:highlight w:val="none"/>
        </w:rPr>
        <w:t>招标人</w:t>
      </w:r>
      <w:r>
        <w:rPr>
          <w:rFonts w:eastAsia="方正仿宋_GBK"/>
          <w:sz w:val="28"/>
          <w:szCs w:val="28"/>
          <w:highlight w:val="none"/>
        </w:rPr>
        <w:t>负责答复。供应商对其他事项的质疑，请向</w:t>
      </w:r>
      <w:r>
        <w:rPr>
          <w:rFonts w:hint="eastAsia" w:eastAsia="方正仿宋_GBK"/>
          <w:sz w:val="28"/>
          <w:szCs w:val="28"/>
          <w:highlight w:val="none"/>
        </w:rPr>
        <w:t>代理机构</w:t>
      </w:r>
      <w:r>
        <w:rPr>
          <w:rFonts w:eastAsia="方正仿宋_GBK"/>
          <w:sz w:val="28"/>
          <w:szCs w:val="28"/>
          <w:highlight w:val="none"/>
        </w:rPr>
        <w:t>提出，由</w:t>
      </w:r>
      <w:r>
        <w:rPr>
          <w:rFonts w:hint="eastAsia" w:eastAsia="方正仿宋_GBK"/>
          <w:sz w:val="28"/>
          <w:szCs w:val="28"/>
          <w:highlight w:val="none"/>
        </w:rPr>
        <w:t>代理机构</w:t>
      </w:r>
      <w:r>
        <w:rPr>
          <w:rFonts w:eastAsia="方正仿宋_GBK"/>
          <w:sz w:val="28"/>
          <w:szCs w:val="28"/>
          <w:highlight w:val="none"/>
        </w:rPr>
        <w:t>负责答复。</w:t>
      </w:r>
    </w:p>
    <w:p w14:paraId="7E4FBBAF">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供应商提起质疑</w:t>
      </w:r>
      <w:r>
        <w:rPr>
          <w:rFonts w:hint="eastAsia" w:eastAsia="方正仿宋_GBK"/>
          <w:sz w:val="28"/>
          <w:szCs w:val="28"/>
          <w:highlight w:val="none"/>
        </w:rPr>
        <w:t>采取书面形式，现场送达。</w:t>
      </w:r>
    </w:p>
    <w:p w14:paraId="0BAE5D67">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质疑受理联系地址：南通市</w:t>
      </w:r>
      <w:r>
        <w:rPr>
          <w:rFonts w:hint="eastAsia" w:eastAsia="方正仿宋_GBK"/>
          <w:sz w:val="28"/>
          <w:szCs w:val="28"/>
          <w:highlight w:val="none"/>
        </w:rPr>
        <w:t>崇川</w:t>
      </w:r>
      <w:r>
        <w:rPr>
          <w:rFonts w:eastAsia="方正仿宋_GBK"/>
          <w:sz w:val="28"/>
          <w:szCs w:val="28"/>
          <w:highlight w:val="none"/>
        </w:rPr>
        <w:t>路</w:t>
      </w:r>
      <w:r>
        <w:rPr>
          <w:rFonts w:hint="eastAsia" w:eastAsia="方正仿宋_GBK"/>
          <w:sz w:val="28"/>
          <w:szCs w:val="28"/>
          <w:highlight w:val="none"/>
        </w:rPr>
        <w:t>58</w:t>
      </w:r>
      <w:r>
        <w:rPr>
          <w:rFonts w:eastAsia="方正仿宋_GBK"/>
          <w:sz w:val="28"/>
          <w:szCs w:val="28"/>
          <w:highlight w:val="none"/>
        </w:rPr>
        <w:t>号南通</w:t>
      </w:r>
      <w:r>
        <w:rPr>
          <w:rFonts w:hint="eastAsia" w:eastAsia="方正仿宋_GBK"/>
          <w:sz w:val="28"/>
          <w:szCs w:val="28"/>
          <w:highlight w:val="none"/>
        </w:rPr>
        <w:t>产业技术研究院9号楼10楼1004</w:t>
      </w:r>
      <w:r>
        <w:rPr>
          <w:rFonts w:eastAsia="方正仿宋_GBK"/>
          <w:sz w:val="28"/>
          <w:szCs w:val="28"/>
          <w:highlight w:val="none"/>
        </w:rPr>
        <w:t>，联系电话：0513-</w:t>
      </w:r>
      <w:r>
        <w:rPr>
          <w:rFonts w:hint="eastAsia" w:eastAsia="方正仿宋_GBK"/>
          <w:sz w:val="28"/>
          <w:szCs w:val="28"/>
          <w:highlight w:val="none"/>
        </w:rPr>
        <w:t>55887688</w:t>
      </w:r>
      <w:r>
        <w:rPr>
          <w:rFonts w:eastAsia="方正仿宋_GBK"/>
          <w:sz w:val="28"/>
          <w:szCs w:val="28"/>
          <w:highlight w:val="none"/>
        </w:rPr>
        <w:t>。</w:t>
      </w:r>
    </w:p>
    <w:p w14:paraId="57CC3987">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rPr>
        <w:t>招标人</w:t>
      </w:r>
      <w:r>
        <w:rPr>
          <w:rFonts w:eastAsia="方正仿宋_GBK"/>
          <w:sz w:val="28"/>
          <w:szCs w:val="28"/>
          <w:highlight w:val="none"/>
        </w:rPr>
        <w:t>质疑接收人及联系方式，见招标文件第一章。</w:t>
      </w:r>
    </w:p>
    <w:p w14:paraId="5026E89A">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2.5 以下情形的质疑不予受理</w:t>
      </w:r>
    </w:p>
    <w:p w14:paraId="0452190C">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2.5.1 内容不符合《政府采购质疑和投诉办法》第十二条规定的质疑。</w:t>
      </w:r>
    </w:p>
    <w:p w14:paraId="7318414B">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2.5.2 超出政府采购法定期限的质疑。</w:t>
      </w:r>
    </w:p>
    <w:p w14:paraId="5E19CB0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2.5.3 未参加投标活动的供应商或在投标活动中自身权益未受到损害的供应商所提出的质疑。</w:t>
      </w:r>
    </w:p>
    <w:p w14:paraId="580A4CC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2.6 供应商提出书面质疑必须有理、有据，不得捏造事实、提供虚假材料进行恶意质疑。否则，一经查实，</w:t>
      </w:r>
      <w:r>
        <w:rPr>
          <w:rFonts w:hint="eastAsia" w:eastAsia="方正仿宋_GBK"/>
          <w:sz w:val="28"/>
          <w:szCs w:val="28"/>
          <w:highlight w:val="none"/>
        </w:rPr>
        <w:t>代理机构</w:t>
      </w:r>
      <w:r>
        <w:rPr>
          <w:rFonts w:eastAsia="方正仿宋_GBK"/>
          <w:sz w:val="28"/>
          <w:szCs w:val="28"/>
          <w:highlight w:val="none"/>
        </w:rPr>
        <w:t>有权依据政府采购的有关规定，报请政府采购监管部门对该供应商进行相应的行政处罚和记录该供应商的失信信息。</w:t>
      </w:r>
    </w:p>
    <w:p w14:paraId="1BC8D473">
      <w:pPr>
        <w:pStyle w:val="6"/>
        <w:adjustRightInd w:val="0"/>
        <w:snapToGrid w:val="0"/>
        <w:spacing w:line="460" w:lineRule="exact"/>
        <w:ind w:firstLine="560" w:firstLineChars="200"/>
        <w:jc w:val="both"/>
        <w:rPr>
          <w:rFonts w:eastAsia="方正仿宋_GBK"/>
          <w:b/>
          <w:sz w:val="28"/>
          <w:szCs w:val="28"/>
          <w:highlight w:val="none"/>
        </w:rPr>
      </w:pPr>
      <w:r>
        <w:rPr>
          <w:rFonts w:eastAsia="方正仿宋_GBK"/>
          <w:sz w:val="28"/>
          <w:szCs w:val="28"/>
          <w:highlight w:val="none"/>
        </w:rPr>
        <w:t>3</w:t>
      </w:r>
      <w:r>
        <w:rPr>
          <w:rFonts w:hint="eastAsia" w:eastAsia="方正仿宋_GBK"/>
          <w:sz w:val="28"/>
          <w:szCs w:val="28"/>
          <w:highlight w:val="none"/>
        </w:rPr>
        <w:t>.</w:t>
      </w:r>
      <w:r>
        <w:rPr>
          <w:rFonts w:eastAsia="方正仿宋_GBK"/>
          <w:sz w:val="28"/>
          <w:szCs w:val="28"/>
          <w:highlight w:val="none"/>
        </w:rPr>
        <w:t>中标通知书</w:t>
      </w:r>
    </w:p>
    <w:p w14:paraId="14DA92DE">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3.l中标结果确定后，</w:t>
      </w:r>
      <w:r>
        <w:rPr>
          <w:rFonts w:hint="eastAsia" w:eastAsia="方正仿宋_GBK"/>
          <w:sz w:val="28"/>
          <w:szCs w:val="28"/>
          <w:highlight w:val="none"/>
        </w:rPr>
        <w:t>招标人</w:t>
      </w:r>
      <w:r>
        <w:rPr>
          <w:rFonts w:eastAsia="方正仿宋_GBK"/>
          <w:sz w:val="28"/>
          <w:szCs w:val="28"/>
          <w:highlight w:val="none"/>
        </w:rPr>
        <w:t>将向中标供应商发出中标通知书。</w:t>
      </w:r>
      <w:r>
        <w:rPr>
          <w:rFonts w:hint="eastAsia" w:eastAsia="方正仿宋_GBK"/>
          <w:sz w:val="28"/>
          <w:szCs w:val="28"/>
          <w:highlight w:val="none"/>
        </w:rPr>
        <w:t>成交供应商应在成交结果公告期满后5个工作日内到采购代理机构办理领取成交通知书手续，否则，由此产生的后果供应商自负。</w:t>
      </w:r>
    </w:p>
    <w:p w14:paraId="02EADAC7">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3.2中标通知书将是合同的一个组成部分。对</w:t>
      </w:r>
      <w:r>
        <w:rPr>
          <w:rFonts w:hint="eastAsia" w:eastAsia="方正仿宋_GBK"/>
          <w:sz w:val="28"/>
          <w:szCs w:val="28"/>
          <w:highlight w:val="none"/>
        </w:rPr>
        <w:t>招标人</w:t>
      </w:r>
      <w:r>
        <w:rPr>
          <w:rFonts w:eastAsia="方正仿宋_GBK"/>
          <w:sz w:val="28"/>
          <w:szCs w:val="28"/>
          <w:highlight w:val="none"/>
        </w:rPr>
        <w:t>和中标供应商均具有法律效力。中标通知书发出后，</w:t>
      </w:r>
      <w:r>
        <w:rPr>
          <w:rFonts w:hint="eastAsia" w:eastAsia="方正仿宋_GBK"/>
          <w:sz w:val="28"/>
          <w:szCs w:val="28"/>
          <w:highlight w:val="none"/>
        </w:rPr>
        <w:t>招标人</w:t>
      </w:r>
      <w:r>
        <w:rPr>
          <w:rFonts w:eastAsia="方正仿宋_GBK"/>
          <w:sz w:val="28"/>
          <w:szCs w:val="28"/>
          <w:highlight w:val="none"/>
        </w:rPr>
        <w:t>改变中标结果的，或者中标供应商放弃中标项目的，应当依法承担法律责任。</w:t>
      </w:r>
    </w:p>
    <w:p w14:paraId="56DEA96A">
      <w:pPr>
        <w:pStyle w:val="5"/>
        <w:adjustRightInd w:val="0"/>
        <w:snapToGrid w:val="0"/>
        <w:spacing w:before="0" w:after="0" w:line="460" w:lineRule="exact"/>
        <w:ind w:firstLine="560" w:firstLineChars="200"/>
        <w:rPr>
          <w:rFonts w:eastAsia="方正仿宋_GBK"/>
          <w:sz w:val="28"/>
          <w:szCs w:val="28"/>
          <w:highlight w:val="none"/>
        </w:rPr>
      </w:pPr>
      <w:bookmarkStart w:id="100" w:name="_Toc120614220"/>
      <w:bookmarkStart w:id="101" w:name="_Toc513029236"/>
      <w:bookmarkStart w:id="102" w:name="_Toc16938552"/>
      <w:bookmarkStart w:id="103" w:name="_Toc20823308"/>
      <w:r>
        <w:rPr>
          <w:rFonts w:eastAsia="方正仿宋_GBK"/>
          <w:sz w:val="28"/>
          <w:szCs w:val="28"/>
          <w:highlight w:val="none"/>
        </w:rPr>
        <w:t>（七）授予合同</w:t>
      </w:r>
      <w:bookmarkEnd w:id="100"/>
    </w:p>
    <w:bookmarkEnd w:id="101"/>
    <w:bookmarkEnd w:id="102"/>
    <w:bookmarkEnd w:id="103"/>
    <w:p w14:paraId="7FE255C5">
      <w:pPr>
        <w:pStyle w:val="6"/>
        <w:adjustRightInd w:val="0"/>
        <w:snapToGrid w:val="0"/>
        <w:spacing w:line="460" w:lineRule="exact"/>
        <w:ind w:firstLine="560" w:firstLineChars="200"/>
        <w:jc w:val="both"/>
        <w:rPr>
          <w:rFonts w:eastAsia="方正仿宋_GBK"/>
          <w:b/>
          <w:sz w:val="28"/>
          <w:szCs w:val="28"/>
          <w:highlight w:val="none"/>
        </w:rPr>
      </w:pPr>
      <w:bookmarkStart w:id="104" w:name="_Toc513029237"/>
      <w:bookmarkStart w:id="105" w:name="_Toc20823309"/>
      <w:bookmarkStart w:id="106" w:name="_Toc16938553"/>
      <w:r>
        <w:rPr>
          <w:rFonts w:eastAsia="方正仿宋_GBK"/>
          <w:sz w:val="28"/>
          <w:szCs w:val="28"/>
          <w:highlight w:val="none"/>
        </w:rPr>
        <w:t>1.签订合同</w:t>
      </w:r>
    </w:p>
    <w:p w14:paraId="37FAAB18">
      <w:pPr>
        <w:adjustRightInd w:val="0"/>
        <w:snapToGrid w:val="0"/>
        <w:spacing w:line="460" w:lineRule="exact"/>
        <w:ind w:firstLine="560" w:firstLineChars="200"/>
        <w:rPr>
          <w:rFonts w:eastAsia="方正仿宋_GBK"/>
          <w:sz w:val="28"/>
          <w:szCs w:val="28"/>
          <w:highlight w:val="none"/>
        </w:rPr>
      </w:pPr>
      <w:r>
        <w:rPr>
          <w:rFonts w:eastAsia="方正仿宋_GBK"/>
          <w:bCs/>
          <w:sz w:val="28"/>
          <w:szCs w:val="28"/>
          <w:highlight w:val="none"/>
        </w:rPr>
        <w:t>1</w:t>
      </w:r>
      <w:r>
        <w:rPr>
          <w:rFonts w:eastAsia="方正仿宋_GBK"/>
          <w:sz w:val="28"/>
          <w:szCs w:val="28"/>
          <w:highlight w:val="none"/>
        </w:rPr>
        <w:t>.l中标人应当在中标通知书发出之日起三十日内（在新冠疫情防控期间为十五日内），按照招标文件确定的事项与</w:t>
      </w:r>
      <w:r>
        <w:rPr>
          <w:rFonts w:hint="eastAsia" w:eastAsia="方正仿宋_GBK"/>
          <w:sz w:val="28"/>
          <w:szCs w:val="28"/>
          <w:highlight w:val="none"/>
        </w:rPr>
        <w:t>招标人</w:t>
      </w:r>
      <w:r>
        <w:rPr>
          <w:rFonts w:eastAsia="方正仿宋_GBK"/>
          <w:sz w:val="28"/>
          <w:szCs w:val="28"/>
          <w:highlight w:val="none"/>
        </w:rPr>
        <w:t>签订政府采购合同。</w:t>
      </w:r>
    </w:p>
    <w:p w14:paraId="746B16C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1.2招标文件、中标人的投标文件及招标过程中有关澄清、承诺文件均应作为合同附件。</w:t>
      </w:r>
    </w:p>
    <w:p w14:paraId="4E72B5B8">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1.3签订合同后，中标人不得将服务进行转包。未经</w:t>
      </w:r>
      <w:r>
        <w:rPr>
          <w:rFonts w:hint="eastAsia" w:eastAsia="方正仿宋_GBK"/>
          <w:sz w:val="28"/>
          <w:szCs w:val="28"/>
          <w:highlight w:val="none"/>
        </w:rPr>
        <w:t>招标人</w:t>
      </w:r>
      <w:r>
        <w:rPr>
          <w:rFonts w:eastAsia="方正仿宋_GBK"/>
          <w:sz w:val="28"/>
          <w:szCs w:val="28"/>
          <w:highlight w:val="none"/>
        </w:rPr>
        <w:t>同意，中标人也不得采用分包的形式履行合同，否则</w:t>
      </w:r>
      <w:r>
        <w:rPr>
          <w:rFonts w:hint="eastAsia" w:eastAsia="方正仿宋_GBK"/>
          <w:sz w:val="28"/>
          <w:szCs w:val="28"/>
          <w:highlight w:val="none"/>
        </w:rPr>
        <w:t>招标人</w:t>
      </w:r>
      <w:r>
        <w:rPr>
          <w:rFonts w:eastAsia="方正仿宋_GBK"/>
          <w:sz w:val="28"/>
          <w:szCs w:val="28"/>
          <w:highlight w:val="none"/>
        </w:rPr>
        <w:t>有权终止合同，中标人的履约保证金将不予退还。政府采购合同分包履行的，中标、成交供应商就采购项目和分包项目向</w:t>
      </w:r>
      <w:r>
        <w:rPr>
          <w:rFonts w:hint="eastAsia" w:eastAsia="方正仿宋_GBK"/>
          <w:sz w:val="28"/>
          <w:szCs w:val="28"/>
          <w:highlight w:val="none"/>
        </w:rPr>
        <w:t>招标人</w:t>
      </w:r>
      <w:r>
        <w:rPr>
          <w:rFonts w:eastAsia="方正仿宋_GBK"/>
          <w:sz w:val="28"/>
          <w:szCs w:val="28"/>
          <w:highlight w:val="none"/>
        </w:rPr>
        <w:t>负责，分包供应商就分包项目承担责任。转包或分包造成</w:t>
      </w:r>
      <w:r>
        <w:rPr>
          <w:rFonts w:hint="eastAsia" w:eastAsia="方正仿宋_GBK"/>
          <w:sz w:val="28"/>
          <w:szCs w:val="28"/>
          <w:highlight w:val="none"/>
        </w:rPr>
        <w:t>招标人</w:t>
      </w:r>
      <w:r>
        <w:rPr>
          <w:rFonts w:eastAsia="方正仿宋_GBK"/>
          <w:sz w:val="28"/>
          <w:szCs w:val="28"/>
          <w:highlight w:val="none"/>
        </w:rPr>
        <w:t>损失的，中标人应承担相应赔偿责任。</w:t>
      </w:r>
    </w:p>
    <w:p w14:paraId="5835CB10">
      <w:pPr>
        <w:pStyle w:val="6"/>
        <w:adjustRightInd w:val="0"/>
        <w:snapToGrid w:val="0"/>
        <w:spacing w:line="460" w:lineRule="exact"/>
        <w:ind w:firstLine="560" w:firstLineChars="200"/>
        <w:jc w:val="both"/>
        <w:rPr>
          <w:rFonts w:eastAsia="方正仿宋_GBK"/>
          <w:b/>
          <w:sz w:val="28"/>
          <w:szCs w:val="28"/>
          <w:highlight w:val="none"/>
        </w:rPr>
      </w:pPr>
      <w:r>
        <w:rPr>
          <w:rFonts w:eastAsia="方正仿宋_GBK"/>
          <w:sz w:val="28"/>
          <w:szCs w:val="28"/>
          <w:highlight w:val="none"/>
        </w:rPr>
        <w:t>2.服务的追加、减少和添购。</w:t>
      </w:r>
    </w:p>
    <w:p w14:paraId="5B31BA7E">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2.1政府采购合同履行中，</w:t>
      </w:r>
      <w:r>
        <w:rPr>
          <w:rFonts w:hint="eastAsia" w:eastAsia="方正仿宋_GBK"/>
          <w:sz w:val="28"/>
          <w:szCs w:val="28"/>
          <w:highlight w:val="none"/>
        </w:rPr>
        <w:t>招标人</w:t>
      </w:r>
      <w:r>
        <w:rPr>
          <w:rFonts w:eastAsia="方正仿宋_GBK"/>
          <w:sz w:val="28"/>
          <w:szCs w:val="28"/>
          <w:highlight w:val="none"/>
        </w:rPr>
        <w:t>需追加与合同标的相同的服务的，在不改变合同其他条款的前提下，可以与中标人协商签订补充合同，但所有补充合同的采购金额不超过原合同金额10%。</w:t>
      </w:r>
    </w:p>
    <w:p w14:paraId="7F68AD10">
      <w:pPr>
        <w:adjustRightInd w:val="0"/>
        <w:snapToGrid w:val="0"/>
        <w:spacing w:line="460" w:lineRule="exact"/>
        <w:ind w:firstLine="560" w:firstLineChars="200"/>
        <w:rPr>
          <w:rFonts w:eastAsia="方正仿宋_GBK"/>
          <w:b/>
          <w:sz w:val="28"/>
          <w:szCs w:val="28"/>
          <w:highlight w:val="none"/>
        </w:rPr>
      </w:pPr>
      <w:r>
        <w:rPr>
          <w:rFonts w:eastAsia="方正仿宋_GBK"/>
          <w:sz w:val="28"/>
          <w:szCs w:val="28"/>
          <w:highlight w:val="none"/>
        </w:rPr>
        <w:t>2.2采购结束后，</w:t>
      </w:r>
      <w:r>
        <w:rPr>
          <w:rFonts w:hint="eastAsia" w:eastAsia="方正仿宋_GBK"/>
          <w:sz w:val="28"/>
          <w:szCs w:val="28"/>
          <w:highlight w:val="none"/>
        </w:rPr>
        <w:t>招标人</w:t>
      </w:r>
      <w:r>
        <w:rPr>
          <w:rFonts w:eastAsia="方正仿宋_GBK"/>
          <w:sz w:val="28"/>
          <w:szCs w:val="28"/>
          <w:highlight w:val="none"/>
        </w:rPr>
        <w:t>若由于各种客观原因，必须对采购项目所牵涉的服务进行适当的减少时，在双方协商一致的前提下，可以按照招标采购时的价格水平做相应的调减，并据此签订补充合同。</w:t>
      </w:r>
    </w:p>
    <w:bookmarkEnd w:id="104"/>
    <w:bookmarkEnd w:id="105"/>
    <w:bookmarkEnd w:id="106"/>
    <w:p w14:paraId="429DFEDE">
      <w:pPr>
        <w:pStyle w:val="6"/>
        <w:adjustRightInd w:val="0"/>
        <w:snapToGrid w:val="0"/>
        <w:spacing w:line="460" w:lineRule="exact"/>
        <w:ind w:firstLine="560" w:firstLineChars="200"/>
        <w:jc w:val="both"/>
        <w:rPr>
          <w:rFonts w:eastAsia="方正仿宋_GBK"/>
          <w:b/>
          <w:sz w:val="28"/>
          <w:szCs w:val="28"/>
          <w:highlight w:val="none"/>
        </w:rPr>
      </w:pPr>
      <w:r>
        <w:rPr>
          <w:rFonts w:eastAsia="方正仿宋_GBK"/>
          <w:sz w:val="28"/>
          <w:szCs w:val="28"/>
          <w:highlight w:val="none"/>
        </w:rPr>
        <w:t>3.政府采购履约资金扶持政策</w:t>
      </w:r>
    </w:p>
    <w:p w14:paraId="73853DFE">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rPr>
        <w:t>3.1</w:t>
      </w:r>
      <w:r>
        <w:rPr>
          <w:rFonts w:eastAsia="方正仿宋_GBK"/>
          <w:sz w:val="28"/>
          <w:szCs w:val="28"/>
          <w:highlight w:val="none"/>
        </w:rPr>
        <w:t>中标供应商如需获得</w:t>
      </w:r>
      <w:r>
        <w:rPr>
          <w:rFonts w:hint="eastAsia" w:eastAsia="方正仿宋_GBK"/>
          <w:sz w:val="28"/>
          <w:szCs w:val="28"/>
          <w:highlight w:val="none"/>
        </w:rPr>
        <w:t>履约保证金</w:t>
      </w:r>
      <w:r>
        <w:rPr>
          <w:rFonts w:eastAsia="方正仿宋_GBK"/>
          <w:sz w:val="28"/>
          <w:szCs w:val="28"/>
          <w:highlight w:val="none"/>
        </w:rPr>
        <w:t>支持，可在</w:t>
      </w:r>
      <w:r>
        <w:rPr>
          <w:rFonts w:hint="eastAsia" w:eastAsia="方正仿宋_GBK"/>
          <w:sz w:val="28"/>
          <w:szCs w:val="28"/>
          <w:highlight w:val="none"/>
        </w:rPr>
        <w:t>江苏省政府采购网</w:t>
      </w:r>
      <w:r>
        <w:rPr>
          <w:rFonts w:eastAsia="方正仿宋_GBK"/>
          <w:sz w:val="28"/>
          <w:szCs w:val="28"/>
          <w:highlight w:val="none"/>
        </w:rPr>
        <w:t>直接办理线上</w:t>
      </w:r>
      <w:r>
        <w:rPr>
          <w:rFonts w:hint="eastAsia" w:eastAsia="方正仿宋_GBK"/>
          <w:sz w:val="28"/>
          <w:szCs w:val="28"/>
          <w:highlight w:val="none"/>
        </w:rPr>
        <w:t>履约</w:t>
      </w:r>
      <w:r>
        <w:rPr>
          <w:rFonts w:eastAsia="方正仿宋_GBK"/>
          <w:sz w:val="28"/>
          <w:szCs w:val="28"/>
          <w:highlight w:val="none"/>
        </w:rPr>
        <w:t>保证保险申请</w:t>
      </w:r>
      <w:r>
        <w:rPr>
          <w:rFonts w:hint="eastAsia" w:eastAsia="方正仿宋_GBK"/>
          <w:sz w:val="28"/>
          <w:szCs w:val="28"/>
          <w:highlight w:val="none"/>
        </w:rPr>
        <w:t>，</w:t>
      </w:r>
      <w:r>
        <w:rPr>
          <w:rFonts w:eastAsia="方正仿宋_GBK"/>
          <w:sz w:val="28"/>
          <w:szCs w:val="28"/>
          <w:highlight w:val="none"/>
        </w:rPr>
        <w:t>详情请见</w:t>
      </w:r>
      <w:r>
        <w:rPr>
          <w:rFonts w:hint="eastAsia" w:eastAsia="方正仿宋_GBK"/>
          <w:sz w:val="28"/>
          <w:szCs w:val="28"/>
          <w:highlight w:val="none"/>
        </w:rPr>
        <w:t>江苏省政府采购网</w:t>
      </w:r>
      <w:r>
        <w:rPr>
          <w:rFonts w:eastAsia="方正仿宋_GBK"/>
          <w:sz w:val="28"/>
          <w:szCs w:val="28"/>
          <w:highlight w:val="none"/>
        </w:rPr>
        <w:t>首页 “易企服”综合服务平台-金融服务-</w:t>
      </w:r>
      <w:r>
        <w:rPr>
          <w:rFonts w:hint="eastAsia" w:eastAsia="方正仿宋_GBK"/>
          <w:sz w:val="28"/>
          <w:szCs w:val="28"/>
          <w:highlight w:val="none"/>
        </w:rPr>
        <w:t>履约</w:t>
      </w:r>
      <w:r>
        <w:rPr>
          <w:rFonts w:eastAsia="方正仿宋_GBK"/>
          <w:sz w:val="28"/>
          <w:szCs w:val="28"/>
          <w:highlight w:val="none"/>
        </w:rPr>
        <w:t>保证保险专栏。</w:t>
      </w:r>
    </w:p>
    <w:p w14:paraId="0CBD4AA6">
      <w:pPr>
        <w:adjustRightInd w:val="0"/>
        <w:snapToGrid w:val="0"/>
        <w:spacing w:line="500" w:lineRule="exact"/>
        <w:jc w:val="center"/>
        <w:outlineLvl w:val="0"/>
        <w:rPr>
          <w:rFonts w:ascii="方正小标宋_GBK" w:hAnsi="宋体" w:eastAsia="方正小标宋_GBK"/>
          <w:bCs/>
          <w:sz w:val="36"/>
          <w:szCs w:val="36"/>
          <w:highlight w:val="none"/>
        </w:rPr>
      </w:pPr>
    </w:p>
    <w:p w14:paraId="7681FCB4">
      <w:pPr>
        <w:adjustRightInd w:val="0"/>
        <w:snapToGrid w:val="0"/>
        <w:spacing w:line="500" w:lineRule="exact"/>
        <w:jc w:val="center"/>
        <w:outlineLvl w:val="0"/>
        <w:rPr>
          <w:rFonts w:ascii="方正小标宋_GBK" w:hAnsi="宋体" w:eastAsia="方正小标宋_GBK"/>
          <w:bCs/>
          <w:sz w:val="36"/>
          <w:szCs w:val="36"/>
          <w:highlight w:val="none"/>
        </w:rPr>
      </w:pPr>
    </w:p>
    <w:p w14:paraId="4E170A9A">
      <w:pPr>
        <w:adjustRightInd w:val="0"/>
        <w:snapToGrid w:val="0"/>
        <w:spacing w:line="500" w:lineRule="exact"/>
        <w:jc w:val="center"/>
        <w:outlineLvl w:val="0"/>
        <w:rPr>
          <w:rFonts w:ascii="方正小标宋_GBK" w:hAnsi="宋体" w:eastAsia="方正小标宋_GBK"/>
          <w:bCs/>
          <w:sz w:val="36"/>
          <w:szCs w:val="36"/>
          <w:highlight w:val="none"/>
        </w:rPr>
      </w:pPr>
    </w:p>
    <w:p w14:paraId="5D5B9FCA">
      <w:pPr>
        <w:adjustRightInd w:val="0"/>
        <w:snapToGrid w:val="0"/>
        <w:spacing w:line="500" w:lineRule="exact"/>
        <w:jc w:val="center"/>
        <w:outlineLvl w:val="0"/>
        <w:rPr>
          <w:rFonts w:ascii="方正小标宋_GBK" w:hAnsi="宋体" w:eastAsia="方正小标宋_GBK"/>
          <w:bCs/>
          <w:sz w:val="36"/>
          <w:szCs w:val="36"/>
          <w:highlight w:val="none"/>
        </w:rPr>
      </w:pPr>
    </w:p>
    <w:p w14:paraId="0029E7BB">
      <w:pPr>
        <w:adjustRightInd w:val="0"/>
        <w:snapToGrid w:val="0"/>
        <w:spacing w:line="500" w:lineRule="exact"/>
        <w:jc w:val="center"/>
        <w:outlineLvl w:val="0"/>
        <w:rPr>
          <w:rFonts w:ascii="方正小标宋_GBK" w:hAnsi="宋体" w:eastAsia="方正小标宋_GBK"/>
          <w:bCs/>
          <w:sz w:val="36"/>
          <w:szCs w:val="36"/>
          <w:highlight w:val="none"/>
        </w:rPr>
      </w:pPr>
    </w:p>
    <w:p w14:paraId="265DEECB">
      <w:pPr>
        <w:adjustRightInd w:val="0"/>
        <w:snapToGrid w:val="0"/>
        <w:spacing w:line="500" w:lineRule="exact"/>
        <w:outlineLvl w:val="0"/>
        <w:rPr>
          <w:rFonts w:ascii="方正小标宋_GBK" w:hAnsi="宋体" w:eastAsia="方正小标宋_GBK"/>
          <w:bCs/>
          <w:sz w:val="36"/>
          <w:szCs w:val="36"/>
          <w:highlight w:val="none"/>
        </w:rPr>
      </w:pPr>
    </w:p>
    <w:p w14:paraId="34F23144">
      <w:pPr>
        <w:adjustRightInd w:val="0"/>
        <w:snapToGrid w:val="0"/>
        <w:spacing w:line="500" w:lineRule="exact"/>
        <w:jc w:val="center"/>
        <w:outlineLvl w:val="0"/>
        <w:rPr>
          <w:rFonts w:ascii="方正小标宋_GBK" w:hAnsi="宋体" w:eastAsia="方正小标宋_GBK"/>
          <w:bCs/>
          <w:sz w:val="36"/>
          <w:szCs w:val="36"/>
          <w:highlight w:val="none"/>
        </w:rPr>
      </w:pPr>
    </w:p>
    <w:p w14:paraId="41879EF6">
      <w:pPr>
        <w:rPr>
          <w:rFonts w:hint="eastAsia" w:ascii="方正小标宋_GBK" w:hAnsi="宋体" w:eastAsia="方正小标宋_GBK"/>
          <w:bCs/>
          <w:sz w:val="36"/>
          <w:szCs w:val="36"/>
          <w:highlight w:val="none"/>
        </w:rPr>
      </w:pPr>
      <w:r>
        <w:rPr>
          <w:rFonts w:hint="eastAsia" w:ascii="方正小标宋_GBK" w:hAnsi="宋体" w:eastAsia="方正小标宋_GBK"/>
          <w:bCs/>
          <w:sz w:val="36"/>
          <w:szCs w:val="36"/>
          <w:highlight w:val="none"/>
        </w:rPr>
        <w:br w:type="page"/>
      </w:r>
    </w:p>
    <w:p w14:paraId="429EB9D7">
      <w:pPr>
        <w:adjustRightInd w:val="0"/>
        <w:snapToGrid w:val="0"/>
        <w:spacing w:line="500" w:lineRule="exact"/>
        <w:jc w:val="center"/>
        <w:outlineLvl w:val="0"/>
        <w:rPr>
          <w:rFonts w:ascii="方正小标宋_GBK" w:hAnsi="宋体" w:eastAsia="方正小标宋_GBK"/>
          <w:bCs/>
          <w:sz w:val="36"/>
          <w:szCs w:val="36"/>
          <w:highlight w:val="none"/>
        </w:rPr>
      </w:pPr>
      <w:r>
        <w:rPr>
          <w:rFonts w:hint="eastAsia" w:ascii="方正小标宋_GBK" w:hAnsi="宋体" w:eastAsia="方正小标宋_GBK"/>
          <w:bCs/>
          <w:sz w:val="36"/>
          <w:szCs w:val="36"/>
          <w:highlight w:val="none"/>
        </w:rPr>
        <w:t>第三部分  项目需求</w:t>
      </w:r>
    </w:p>
    <w:p w14:paraId="49637A5B">
      <w:pPr>
        <w:adjustRightInd w:val="0"/>
        <w:snapToGrid w:val="0"/>
        <w:spacing w:line="460" w:lineRule="exact"/>
        <w:ind w:firstLine="560" w:firstLineChars="200"/>
        <w:rPr>
          <w:rFonts w:hint="eastAsia" w:eastAsia="方正仿宋_GBK"/>
          <w:b/>
          <w:bCs/>
          <w:sz w:val="28"/>
          <w:szCs w:val="28"/>
          <w:highlight w:val="none"/>
        </w:rPr>
      </w:pPr>
      <w:bookmarkStart w:id="107" w:name="_Hlk40864161"/>
      <w:r>
        <w:rPr>
          <w:rFonts w:hint="eastAsia" w:eastAsia="方正仿宋_GBK"/>
          <w:b/>
          <w:bCs/>
          <w:sz w:val="28"/>
          <w:szCs w:val="28"/>
          <w:highlight w:val="none"/>
          <w:lang w:eastAsia="zh-CN"/>
        </w:rPr>
        <w:t>一、</w:t>
      </w:r>
      <w:r>
        <w:rPr>
          <w:rFonts w:hint="eastAsia" w:eastAsia="方正仿宋_GBK"/>
          <w:b/>
          <w:bCs/>
          <w:sz w:val="28"/>
          <w:szCs w:val="28"/>
          <w:highlight w:val="none"/>
        </w:rPr>
        <w:t>项目背景</w:t>
      </w:r>
    </w:p>
    <w:p w14:paraId="57331A6E">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南通市第十三次</w:t>
      </w:r>
      <w:r>
        <w:rPr>
          <w:rFonts w:hint="eastAsia" w:eastAsia="方正仿宋_GBK"/>
          <w:sz w:val="28"/>
          <w:szCs w:val="28"/>
          <w:highlight w:val="none"/>
          <w:lang w:val="en-US" w:eastAsia="zh-CN"/>
        </w:rPr>
        <w:t>党</w:t>
      </w:r>
      <w:r>
        <w:rPr>
          <w:rFonts w:hint="eastAsia" w:eastAsia="方正仿宋_GBK"/>
          <w:sz w:val="28"/>
          <w:szCs w:val="28"/>
          <w:highlight w:val="none"/>
        </w:rPr>
        <w:t>代会明确提出加快建设“一枢纽五城市”的总体目标，在长三角一体化发展的背景下，南通发展迎来了新的机遇和挑战。新机场、北沿江高铁、海太过江通道等重大交通基础设施的落地，将推动南通综合交通运输体系的全面升级，支撑枢纽城市地位的市域铁路、城市轨道、高快速路网等各项设施规划建设的紧迫性增强。如何基于已有发展成就，把握发展契机，适应发展趋势，统筹利用资源，是南通综合交通网络体系面临的新任务。</w:t>
      </w:r>
    </w:p>
    <w:p w14:paraId="23B3BAAC">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近年来</w:t>
      </w:r>
      <w:r>
        <w:rPr>
          <w:rFonts w:hint="eastAsia" w:eastAsia="方正仿宋_GBK"/>
          <w:sz w:val="28"/>
          <w:szCs w:val="28"/>
          <w:highlight w:val="none"/>
          <w:lang w:eastAsia="zh-CN"/>
        </w:rPr>
        <w:t>，</w:t>
      </w:r>
      <w:r>
        <w:rPr>
          <w:rFonts w:hint="eastAsia" w:eastAsia="方正仿宋_GBK"/>
          <w:sz w:val="28"/>
          <w:szCs w:val="28"/>
          <w:highlight w:val="none"/>
          <w:lang w:val="en-US" w:eastAsia="zh-CN"/>
        </w:rPr>
        <w:t>各相关部门</w:t>
      </w:r>
      <w:r>
        <w:rPr>
          <w:rFonts w:hint="eastAsia" w:eastAsia="方正仿宋_GBK"/>
          <w:sz w:val="28"/>
          <w:szCs w:val="28"/>
          <w:highlight w:val="none"/>
        </w:rPr>
        <w:t>已</w:t>
      </w:r>
      <w:r>
        <w:rPr>
          <w:rFonts w:hint="eastAsia" w:eastAsia="方正仿宋_GBK"/>
          <w:sz w:val="28"/>
          <w:szCs w:val="28"/>
          <w:highlight w:val="none"/>
          <w:lang w:val="en-US" w:eastAsia="zh-CN"/>
        </w:rPr>
        <w:t>陆续</w:t>
      </w:r>
      <w:r>
        <w:rPr>
          <w:rFonts w:hint="eastAsia" w:eastAsia="方正仿宋_GBK"/>
          <w:sz w:val="28"/>
          <w:szCs w:val="28"/>
          <w:highlight w:val="none"/>
        </w:rPr>
        <w:t>编制综合立体交通网规划、综合交通运输体系规划、城市综合交通规划、轨道交通线网规划、城市快速路规划等各类交通专项规划，对南通市交通发展起到了很好的指导作用。但随着基础设施建设的深入推进，各交通系统在规划建设用地、空间</w:t>
      </w:r>
      <w:r>
        <w:rPr>
          <w:rFonts w:hint="eastAsia" w:eastAsia="方正仿宋_GBK"/>
          <w:sz w:val="28"/>
          <w:szCs w:val="28"/>
          <w:highlight w:val="none"/>
          <w:lang w:val="en-US" w:eastAsia="zh-CN"/>
        </w:rPr>
        <w:t>利用</w:t>
      </w:r>
      <w:r>
        <w:rPr>
          <w:rFonts w:hint="eastAsia" w:eastAsia="方正仿宋_GBK"/>
          <w:sz w:val="28"/>
          <w:szCs w:val="28"/>
          <w:highlight w:val="none"/>
        </w:rPr>
        <w:t>、建设时序等方面</w:t>
      </w:r>
      <w:r>
        <w:rPr>
          <w:rFonts w:hint="eastAsia" w:eastAsia="方正仿宋_GBK"/>
          <w:sz w:val="28"/>
          <w:szCs w:val="28"/>
          <w:highlight w:val="none"/>
          <w:lang w:val="en-US" w:eastAsia="zh-CN"/>
        </w:rPr>
        <w:t>仍存在缺乏统筹的问题</w:t>
      </w:r>
      <w:r>
        <w:rPr>
          <w:rFonts w:hint="eastAsia" w:eastAsia="方正仿宋_GBK"/>
          <w:sz w:val="28"/>
          <w:szCs w:val="28"/>
          <w:highlight w:val="none"/>
        </w:rPr>
        <w:t>，各交通设施之间亟需整合</w:t>
      </w:r>
      <w:r>
        <w:rPr>
          <w:rFonts w:hint="eastAsia" w:eastAsia="方正仿宋_GBK"/>
          <w:sz w:val="28"/>
          <w:szCs w:val="28"/>
          <w:highlight w:val="none"/>
          <w:lang w:val="en-US" w:eastAsia="zh-CN"/>
        </w:rPr>
        <w:t>完善</w:t>
      </w:r>
      <w:r>
        <w:rPr>
          <w:rFonts w:hint="eastAsia" w:eastAsia="方正仿宋_GBK"/>
          <w:sz w:val="28"/>
          <w:szCs w:val="28"/>
          <w:highlight w:val="none"/>
        </w:rPr>
        <w:t>。</w:t>
      </w:r>
    </w:p>
    <w:p w14:paraId="32570C63">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鉴于以上背景，为推动南通交通基础设施的高质量发展，需要在汇总既有交通规划成果的基础上，以目标和问题为导向，系统审视综合交通体系发展规划</w:t>
      </w:r>
      <w:r>
        <w:rPr>
          <w:rFonts w:hint="eastAsia" w:eastAsia="方正仿宋_GBK"/>
          <w:sz w:val="28"/>
          <w:szCs w:val="28"/>
          <w:highlight w:val="none"/>
          <w:lang w:eastAsia="zh-CN"/>
        </w:rPr>
        <w:t>，</w:t>
      </w:r>
      <w:r>
        <w:rPr>
          <w:rFonts w:hint="eastAsia" w:eastAsia="方正仿宋_GBK"/>
          <w:sz w:val="28"/>
          <w:szCs w:val="28"/>
          <w:highlight w:val="none"/>
        </w:rPr>
        <w:t>同时考虑</w:t>
      </w:r>
      <w:r>
        <w:rPr>
          <w:rFonts w:hint="eastAsia" w:eastAsia="方正仿宋_GBK"/>
          <w:sz w:val="28"/>
          <w:szCs w:val="28"/>
          <w:highlight w:val="none"/>
          <w:lang w:val="en-US" w:eastAsia="zh-CN"/>
        </w:rPr>
        <w:t>国土空间规划体系下</w:t>
      </w:r>
      <w:r>
        <w:rPr>
          <w:rFonts w:hint="eastAsia" w:eastAsia="方正仿宋_GBK"/>
          <w:sz w:val="28"/>
          <w:szCs w:val="28"/>
          <w:highlight w:val="none"/>
        </w:rPr>
        <w:t>空间</w:t>
      </w:r>
      <w:r>
        <w:rPr>
          <w:rFonts w:hint="eastAsia" w:eastAsia="方正仿宋_GBK"/>
          <w:sz w:val="28"/>
          <w:szCs w:val="28"/>
          <w:highlight w:val="none"/>
          <w:lang w:val="en-US" w:eastAsia="zh-CN"/>
        </w:rPr>
        <w:t>集约</w:t>
      </w:r>
      <w:r>
        <w:rPr>
          <w:rFonts w:hint="eastAsia" w:eastAsia="方正仿宋_GBK"/>
          <w:sz w:val="28"/>
          <w:szCs w:val="28"/>
          <w:highlight w:val="none"/>
        </w:rPr>
        <w:t>、生态管控</w:t>
      </w:r>
      <w:r>
        <w:rPr>
          <w:rFonts w:hint="eastAsia" w:eastAsia="方正仿宋_GBK"/>
          <w:sz w:val="28"/>
          <w:szCs w:val="28"/>
          <w:highlight w:val="none"/>
          <w:lang w:val="en-US" w:eastAsia="zh-CN"/>
        </w:rPr>
        <w:t>等</w:t>
      </w:r>
      <w:r>
        <w:rPr>
          <w:rFonts w:hint="eastAsia" w:eastAsia="方正仿宋_GBK"/>
          <w:sz w:val="28"/>
          <w:szCs w:val="28"/>
          <w:highlight w:val="none"/>
        </w:rPr>
        <w:t>因素</w:t>
      </w:r>
      <w:r>
        <w:rPr>
          <w:rFonts w:hint="eastAsia" w:eastAsia="方正仿宋_GBK"/>
          <w:sz w:val="28"/>
          <w:szCs w:val="28"/>
          <w:highlight w:val="none"/>
          <w:lang w:val="en-US" w:eastAsia="zh-CN"/>
        </w:rPr>
        <w:t>以及资金约束等限制条件</w:t>
      </w:r>
      <w:r>
        <w:rPr>
          <w:rFonts w:hint="eastAsia" w:eastAsia="方正仿宋_GBK"/>
          <w:sz w:val="28"/>
          <w:szCs w:val="28"/>
          <w:highlight w:val="none"/>
        </w:rPr>
        <w:t>，</w:t>
      </w:r>
      <w:r>
        <w:rPr>
          <w:rFonts w:hint="eastAsia" w:eastAsia="方正仿宋_GBK"/>
          <w:sz w:val="28"/>
          <w:szCs w:val="28"/>
          <w:highlight w:val="none"/>
          <w:lang w:val="en-US" w:eastAsia="zh-CN"/>
        </w:rPr>
        <w:t>统筹协调各类</w:t>
      </w:r>
      <w:r>
        <w:rPr>
          <w:rFonts w:hint="eastAsia" w:eastAsia="方正仿宋_GBK"/>
          <w:sz w:val="28"/>
          <w:szCs w:val="28"/>
          <w:highlight w:val="none"/>
        </w:rPr>
        <w:t>交通系统，</w:t>
      </w:r>
      <w:r>
        <w:rPr>
          <w:rFonts w:hint="eastAsia" w:eastAsia="方正仿宋_GBK"/>
          <w:sz w:val="28"/>
          <w:szCs w:val="28"/>
          <w:highlight w:val="none"/>
          <w:lang w:val="en-US" w:eastAsia="zh-CN"/>
        </w:rPr>
        <w:t>形成综合交通体系“一张图”，在此基础上</w:t>
      </w:r>
      <w:r>
        <w:rPr>
          <w:rFonts w:hint="eastAsia" w:eastAsia="方正仿宋_GBK"/>
          <w:sz w:val="28"/>
          <w:szCs w:val="28"/>
          <w:highlight w:val="none"/>
        </w:rPr>
        <w:t>提出城市不同发展阶段的不同交通方式需求，合理协调各系统的建设时序和建设内容。</w:t>
      </w:r>
    </w:p>
    <w:p w14:paraId="6F1C45AD">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二、</w:t>
      </w:r>
      <w:r>
        <w:rPr>
          <w:rFonts w:hint="eastAsia" w:eastAsia="方正仿宋_GBK"/>
          <w:b/>
          <w:bCs/>
          <w:sz w:val="28"/>
          <w:szCs w:val="28"/>
          <w:highlight w:val="none"/>
        </w:rPr>
        <w:t>规划范围</w:t>
      </w:r>
    </w:p>
    <w:p w14:paraId="093E9313">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本次研究范围为南通市域范围，重点规划范围为“一主三副”市区范围，包括滨江主城和通州、海门、通州湾三个副城。</w:t>
      </w:r>
    </w:p>
    <w:p w14:paraId="0C549A26">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三、</w:t>
      </w:r>
      <w:r>
        <w:rPr>
          <w:rFonts w:hint="eastAsia" w:eastAsia="方正仿宋_GBK"/>
          <w:b/>
          <w:bCs/>
          <w:sz w:val="28"/>
          <w:szCs w:val="28"/>
          <w:highlight w:val="none"/>
        </w:rPr>
        <w:t>规划依据</w:t>
      </w:r>
    </w:p>
    <w:p w14:paraId="13B36F5B">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《中华人民共和国城乡规划法》</w:t>
      </w:r>
    </w:p>
    <w:p w14:paraId="3AE35CF7">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w:t>
      </w:r>
      <w:r>
        <w:rPr>
          <w:rFonts w:hint="eastAsia" w:eastAsia="方正仿宋_GBK"/>
          <w:sz w:val="28"/>
          <w:szCs w:val="28"/>
          <w:highlight w:val="none"/>
          <w:lang w:eastAsia="zh-CN"/>
        </w:rPr>
        <w:t>中华人民共和国土地管理法</w:t>
      </w:r>
      <w:r>
        <w:rPr>
          <w:rFonts w:hint="eastAsia" w:eastAsia="方正仿宋_GBK"/>
          <w:sz w:val="28"/>
          <w:szCs w:val="28"/>
          <w:highlight w:val="none"/>
        </w:rPr>
        <w:t>》</w:t>
      </w:r>
    </w:p>
    <w:p w14:paraId="11141272">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《关于建立国土空间规划体系并监督实施的若干意见》</w:t>
      </w:r>
    </w:p>
    <w:p w14:paraId="173EDEFF">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《江苏省城乡规划条例》</w:t>
      </w:r>
    </w:p>
    <w:p w14:paraId="0BCA90C7">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《城市综合交通体系规划标准 GB/T51328-2018》</w:t>
      </w:r>
    </w:p>
    <w:p w14:paraId="495627A5">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《城市对外交通规划规范GB50925-2013》</w:t>
      </w:r>
    </w:p>
    <w:p w14:paraId="73B14C6E">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《城市快速路设计规程 CJJ129-2009》</w:t>
      </w:r>
    </w:p>
    <w:p w14:paraId="0E981504">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《城市道路工程设计规范 CJJ37-2012》</w:t>
      </w:r>
    </w:p>
    <w:p w14:paraId="5951DF3D">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《市域（郊）铁路设计规范TB10624-2020》</w:t>
      </w:r>
    </w:p>
    <w:p w14:paraId="19740D4D">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 xml:space="preserve"> 国家和江苏省其它有关的技术标准和规范</w:t>
      </w:r>
    </w:p>
    <w:p w14:paraId="0C7D50EB">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四、</w:t>
      </w:r>
      <w:r>
        <w:rPr>
          <w:rFonts w:hint="eastAsia" w:eastAsia="方正仿宋_GBK"/>
          <w:b/>
          <w:bCs/>
          <w:sz w:val="28"/>
          <w:szCs w:val="28"/>
          <w:highlight w:val="none"/>
        </w:rPr>
        <w:t>主要内容</w:t>
      </w:r>
    </w:p>
    <w:p w14:paraId="43C4B888">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lang w:eastAsia="zh-CN"/>
        </w:rPr>
        <w:t>（</w:t>
      </w:r>
      <w:r>
        <w:rPr>
          <w:rFonts w:hint="eastAsia" w:eastAsia="方正仿宋_GBK"/>
          <w:sz w:val="28"/>
          <w:szCs w:val="28"/>
          <w:highlight w:val="none"/>
          <w:lang w:val="en-US" w:eastAsia="zh-CN"/>
        </w:rPr>
        <w:t>一）</w:t>
      </w:r>
      <w:r>
        <w:rPr>
          <w:rFonts w:hint="eastAsia" w:eastAsia="方正仿宋_GBK"/>
          <w:sz w:val="28"/>
          <w:szCs w:val="28"/>
          <w:highlight w:val="none"/>
        </w:rPr>
        <w:t>总体目标和要求</w:t>
      </w:r>
    </w:p>
    <w:p w14:paraId="0C4346A1">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lang w:val="en-US" w:eastAsia="zh-CN"/>
        </w:rPr>
        <w:t>围绕南通建设“一枢纽五城市”的发展目标，在资源、资金双约束的发展新常态下，谋划综合交通发展布局，</w:t>
      </w:r>
      <w:r>
        <w:rPr>
          <w:rFonts w:hint="eastAsia" w:eastAsia="方正仿宋_GBK"/>
          <w:sz w:val="28"/>
          <w:szCs w:val="28"/>
          <w:highlight w:val="none"/>
        </w:rPr>
        <w:t>为交通规划、建设、行政审批、行业管理等实际工作提供</w:t>
      </w:r>
      <w:r>
        <w:rPr>
          <w:rFonts w:hint="eastAsia" w:eastAsia="方正仿宋_GBK"/>
          <w:sz w:val="28"/>
          <w:szCs w:val="28"/>
          <w:highlight w:val="none"/>
          <w:lang w:val="en-US" w:eastAsia="zh-CN"/>
        </w:rPr>
        <w:t>基础性</w:t>
      </w:r>
      <w:r>
        <w:rPr>
          <w:rFonts w:hint="eastAsia" w:eastAsia="方正仿宋_GBK"/>
          <w:sz w:val="28"/>
          <w:szCs w:val="28"/>
          <w:highlight w:val="none"/>
        </w:rPr>
        <w:t>支撑。</w:t>
      </w:r>
    </w:p>
    <w:p w14:paraId="15C7CB18">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基于南通既有交通规划成果和基础设施建设情况，整合综合交通网络体系（本次包括铁路、公路、轨道、快速路），深入分析和评估</w:t>
      </w:r>
      <w:r>
        <w:rPr>
          <w:rFonts w:hint="eastAsia" w:eastAsia="方正仿宋_GBK"/>
          <w:sz w:val="28"/>
          <w:szCs w:val="28"/>
          <w:highlight w:val="none"/>
          <w:lang w:val="en-US" w:eastAsia="zh-CN"/>
        </w:rPr>
        <w:t>现状</w:t>
      </w:r>
      <w:r>
        <w:rPr>
          <w:rFonts w:hint="eastAsia" w:eastAsia="方正仿宋_GBK"/>
          <w:sz w:val="28"/>
          <w:szCs w:val="28"/>
          <w:highlight w:val="none"/>
        </w:rPr>
        <w:t>综合交通在规划、建设、运行中存在的问题，优化综合交通系统规划方案，形成在空间、生态资源约束下的城市综合交通体系“一张图”</w:t>
      </w:r>
      <w:r>
        <w:rPr>
          <w:rFonts w:hint="eastAsia" w:eastAsia="方正仿宋_GBK"/>
          <w:sz w:val="28"/>
          <w:szCs w:val="28"/>
          <w:highlight w:val="none"/>
          <w:lang w:eastAsia="zh-CN"/>
        </w:rPr>
        <w:t>。</w:t>
      </w:r>
      <w:r>
        <w:rPr>
          <w:rFonts w:hint="eastAsia" w:eastAsia="方正仿宋_GBK"/>
          <w:sz w:val="28"/>
          <w:szCs w:val="28"/>
          <w:highlight w:val="none"/>
        </w:rPr>
        <w:t>对重要通道和节点进行预控研究，</w:t>
      </w:r>
      <w:r>
        <w:rPr>
          <w:rFonts w:hint="eastAsia" w:eastAsia="方正仿宋_GBK"/>
          <w:sz w:val="28"/>
          <w:szCs w:val="28"/>
          <w:highlight w:val="none"/>
          <w:lang w:val="en-US" w:eastAsia="zh-CN"/>
        </w:rPr>
        <w:t>从技术可行性、用地规模控制、建设要素协调等方面开展论证，</w:t>
      </w:r>
      <w:r>
        <w:rPr>
          <w:rFonts w:hint="eastAsia" w:eastAsia="方正仿宋_GBK"/>
          <w:sz w:val="28"/>
          <w:szCs w:val="28"/>
          <w:highlight w:val="none"/>
        </w:rPr>
        <w:t>保障规划成果的可实施性</w:t>
      </w:r>
      <w:r>
        <w:rPr>
          <w:rFonts w:hint="eastAsia" w:eastAsia="方正仿宋_GBK"/>
          <w:sz w:val="28"/>
          <w:szCs w:val="28"/>
          <w:highlight w:val="none"/>
          <w:lang w:eastAsia="zh-CN"/>
        </w:rPr>
        <w:t>。</w:t>
      </w:r>
      <w:r>
        <w:rPr>
          <w:rFonts w:hint="eastAsia" w:eastAsia="方正仿宋_GBK"/>
          <w:sz w:val="28"/>
          <w:szCs w:val="28"/>
          <w:highlight w:val="none"/>
          <w:lang w:val="en-US" w:eastAsia="zh-CN"/>
        </w:rPr>
        <w:t>结合不同阶段发展目标、需求、资金安排，</w:t>
      </w:r>
      <w:r>
        <w:rPr>
          <w:rFonts w:hint="eastAsia" w:eastAsia="方正仿宋_GBK"/>
          <w:sz w:val="28"/>
          <w:szCs w:val="28"/>
          <w:highlight w:val="none"/>
        </w:rPr>
        <w:t>科学安排</w:t>
      </w:r>
      <w:r>
        <w:rPr>
          <w:rFonts w:hint="eastAsia" w:eastAsia="方正仿宋_GBK"/>
          <w:sz w:val="28"/>
          <w:szCs w:val="28"/>
          <w:highlight w:val="none"/>
          <w:lang w:val="en-US" w:eastAsia="zh-CN"/>
        </w:rPr>
        <w:t>项目</w:t>
      </w:r>
      <w:r>
        <w:rPr>
          <w:rFonts w:hint="eastAsia" w:eastAsia="方正仿宋_GBK"/>
          <w:sz w:val="28"/>
          <w:szCs w:val="28"/>
          <w:highlight w:val="none"/>
        </w:rPr>
        <w:t>建设时序，</w:t>
      </w:r>
      <w:r>
        <w:rPr>
          <w:rFonts w:hint="eastAsia" w:eastAsia="方正仿宋_GBK"/>
          <w:sz w:val="28"/>
          <w:szCs w:val="28"/>
          <w:highlight w:val="none"/>
          <w:lang w:val="en-US" w:eastAsia="zh-CN"/>
        </w:rPr>
        <w:t>逐步有序推进“一张图”建设。</w:t>
      </w:r>
    </w:p>
    <w:p w14:paraId="396A490B">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lang w:eastAsia="zh-CN"/>
        </w:rPr>
        <w:t>（</w:t>
      </w:r>
      <w:r>
        <w:rPr>
          <w:rFonts w:hint="eastAsia" w:eastAsia="方正仿宋_GBK"/>
          <w:sz w:val="28"/>
          <w:szCs w:val="28"/>
          <w:highlight w:val="none"/>
          <w:lang w:val="en-US" w:eastAsia="zh-CN"/>
        </w:rPr>
        <w:t>二）</w:t>
      </w:r>
      <w:r>
        <w:rPr>
          <w:rFonts w:hint="eastAsia" w:eastAsia="方正仿宋_GBK"/>
          <w:sz w:val="28"/>
          <w:szCs w:val="28"/>
          <w:highlight w:val="none"/>
        </w:rPr>
        <w:t>主要内容</w:t>
      </w:r>
    </w:p>
    <w:p w14:paraId="50525D73">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围绕研究目标和要求，需制定明确的工作框架、技术路线，聚焦重、难点。主要内容应包括但不局限于以下方面：</w:t>
      </w:r>
    </w:p>
    <w:p w14:paraId="09B4118F">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w:t>
      </w:r>
      <w:r>
        <w:rPr>
          <w:rFonts w:hint="eastAsia" w:eastAsia="方正仿宋_GBK"/>
          <w:sz w:val="28"/>
          <w:szCs w:val="28"/>
          <w:highlight w:val="none"/>
          <w:lang w:eastAsia="zh-CN"/>
        </w:rPr>
        <w:t>、</w:t>
      </w:r>
      <w:r>
        <w:rPr>
          <w:rFonts w:hint="eastAsia" w:eastAsia="方正仿宋_GBK"/>
          <w:sz w:val="28"/>
          <w:szCs w:val="28"/>
          <w:highlight w:val="none"/>
        </w:rPr>
        <w:t>既有综合交通体系评估</w:t>
      </w:r>
    </w:p>
    <w:p w14:paraId="46D68786">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（1）规划层面：对国家级、区域级、省级、市级等各层级相关交通规划进行成图汇总，梳理各类设施在空间布局和利用中存在的矛盾和问题，与国土空间规划“三区三线”控制性要素进行适应性评价；</w:t>
      </w:r>
    </w:p>
    <w:p w14:paraId="508F86EF">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（2）建设层面：对各层级交通基础设施在建设中存在的问题进行剖析，包括建设时序、要素协调等；</w:t>
      </w:r>
    </w:p>
    <w:p w14:paraId="137098A2">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（3）运行层面：通过供求定量分析，对各类交通基础设施现状运行情况进行评估，重点关注重要枢纽和节点等。</w:t>
      </w:r>
    </w:p>
    <w:p w14:paraId="1415028E">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2、“一张图”规划方案</w:t>
      </w:r>
    </w:p>
    <w:p w14:paraId="13B8F5A7">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以既有规划为基础，以综合交通协同、协调为目标，</w:t>
      </w:r>
      <w:r>
        <w:rPr>
          <w:rFonts w:hint="eastAsia" w:eastAsia="方正仿宋_GBK"/>
          <w:sz w:val="28"/>
          <w:szCs w:val="28"/>
          <w:highlight w:val="none"/>
          <w:lang w:val="en-US" w:eastAsia="zh-CN"/>
        </w:rPr>
        <w:t>统筹考虑交通与空间利用关系，</w:t>
      </w:r>
      <w:r>
        <w:rPr>
          <w:rFonts w:hint="eastAsia" w:eastAsia="方正仿宋_GBK"/>
          <w:sz w:val="28"/>
          <w:szCs w:val="28"/>
          <w:highlight w:val="none"/>
        </w:rPr>
        <w:t>科学优化各类型</w:t>
      </w:r>
      <w:r>
        <w:rPr>
          <w:rFonts w:hint="eastAsia" w:eastAsia="方正仿宋_GBK"/>
          <w:sz w:val="28"/>
          <w:szCs w:val="28"/>
          <w:highlight w:val="none"/>
          <w:lang w:eastAsia="zh-CN"/>
        </w:rPr>
        <w:t>、</w:t>
      </w:r>
      <w:r>
        <w:rPr>
          <w:rFonts w:hint="eastAsia" w:eastAsia="方正仿宋_GBK"/>
          <w:sz w:val="28"/>
          <w:szCs w:val="28"/>
          <w:highlight w:val="none"/>
        </w:rPr>
        <w:t>层级交通网络布局，形成综合交通体系规划“一张图”。</w:t>
      </w:r>
    </w:p>
    <w:p w14:paraId="2C5CC6A4">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（1）市域层面：</w:t>
      </w:r>
      <w:r>
        <w:rPr>
          <w:rFonts w:hint="eastAsia" w:eastAsia="方正仿宋_GBK"/>
          <w:sz w:val="28"/>
          <w:szCs w:val="28"/>
          <w:highlight w:val="none"/>
          <w:lang w:val="en-US" w:eastAsia="zh-CN"/>
        </w:rPr>
        <w:t>围绕服务区域衔接的重要交通通道，</w:t>
      </w:r>
      <w:r>
        <w:rPr>
          <w:rFonts w:hint="eastAsia" w:eastAsia="方正仿宋_GBK"/>
          <w:sz w:val="28"/>
          <w:szCs w:val="28"/>
          <w:highlight w:val="none"/>
        </w:rPr>
        <w:t>梳理整合市域范围内的铁路（高速铁路、普速铁路、城际铁路）、公路（高速公路、国省干道）等对外交通基础设施，结合国土空间规划</w:t>
      </w:r>
      <w:r>
        <w:rPr>
          <w:rFonts w:hint="eastAsia" w:eastAsia="方正仿宋_GBK"/>
          <w:sz w:val="28"/>
          <w:szCs w:val="28"/>
          <w:highlight w:val="none"/>
          <w:lang w:val="en-US" w:eastAsia="zh-CN"/>
        </w:rPr>
        <w:t>用地、生态管控要求，优化通道布局</w:t>
      </w:r>
      <w:r>
        <w:rPr>
          <w:rFonts w:hint="eastAsia" w:eastAsia="方正仿宋_GBK"/>
          <w:sz w:val="28"/>
          <w:szCs w:val="28"/>
          <w:highlight w:val="none"/>
        </w:rPr>
        <w:t>，分析国省干道快速化需求，明确建设形式和控制要求；</w:t>
      </w:r>
    </w:p>
    <w:p w14:paraId="4C89289F">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2）市区层面：在整合既有规划的基础上，对铁路（高速铁路、普速铁路、城际铁路）、公路（高速公路、国省干道）、城市轨道（地铁、市域铁路）、快速路等交通网络进行优化布局，围绕空间资源的集约有效利用、促进城市融合发展等目标，充分发挥综合交通的系统效能，明确重要通道、重要枢纽的建设形式及规模。</w:t>
      </w:r>
    </w:p>
    <w:p w14:paraId="4F7E8494">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3、重要通道及节点预控研究</w:t>
      </w:r>
    </w:p>
    <w:p w14:paraId="683C1CA6">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对</w:t>
      </w:r>
      <w:r>
        <w:rPr>
          <w:rFonts w:hint="eastAsia" w:eastAsia="方正仿宋_GBK"/>
          <w:sz w:val="28"/>
          <w:szCs w:val="28"/>
          <w:highlight w:val="none"/>
          <w:lang w:eastAsia="zh-CN"/>
        </w:rPr>
        <w:t>“</w:t>
      </w:r>
      <w:r>
        <w:rPr>
          <w:rFonts w:hint="eastAsia" w:eastAsia="方正仿宋_GBK"/>
          <w:sz w:val="28"/>
          <w:szCs w:val="28"/>
          <w:highlight w:val="none"/>
          <w:lang w:val="en-US" w:eastAsia="zh-CN"/>
        </w:rPr>
        <w:t>一张图</w:t>
      </w:r>
      <w:r>
        <w:rPr>
          <w:rFonts w:hint="eastAsia" w:eastAsia="方正仿宋_GBK"/>
          <w:sz w:val="28"/>
          <w:szCs w:val="28"/>
          <w:highlight w:val="none"/>
          <w:lang w:eastAsia="zh-CN"/>
        </w:rPr>
        <w:t>”</w:t>
      </w:r>
      <w:r>
        <w:rPr>
          <w:rFonts w:hint="eastAsia" w:eastAsia="方正仿宋_GBK"/>
          <w:sz w:val="28"/>
          <w:szCs w:val="28"/>
          <w:highlight w:val="none"/>
        </w:rPr>
        <w:t>规划方案中的复合通道及多重功能交叉节点</w:t>
      </w:r>
      <w:r>
        <w:rPr>
          <w:rFonts w:hint="eastAsia" w:eastAsia="方正仿宋_GBK"/>
          <w:sz w:val="28"/>
          <w:szCs w:val="28"/>
          <w:highlight w:val="none"/>
          <w:lang w:eastAsia="zh-CN"/>
        </w:rPr>
        <w:t>（</w:t>
      </w:r>
      <w:r>
        <w:rPr>
          <w:rFonts w:hint="eastAsia" w:eastAsia="方正仿宋_GBK"/>
          <w:sz w:val="28"/>
          <w:szCs w:val="28"/>
          <w:highlight w:val="none"/>
          <w:lang w:val="en-US" w:eastAsia="zh-CN"/>
        </w:rPr>
        <w:t>包括铁路、高速公路、航道、轨道、快速路等</w:t>
      </w:r>
      <w:r>
        <w:rPr>
          <w:rFonts w:hint="eastAsia" w:eastAsia="方正仿宋_GBK"/>
          <w:sz w:val="28"/>
          <w:szCs w:val="28"/>
          <w:highlight w:val="none"/>
          <w:lang w:eastAsia="zh-CN"/>
        </w:rPr>
        <w:t>）</w:t>
      </w:r>
      <w:r>
        <w:rPr>
          <w:rFonts w:hint="eastAsia" w:eastAsia="方正仿宋_GBK"/>
          <w:sz w:val="28"/>
          <w:szCs w:val="28"/>
          <w:highlight w:val="none"/>
        </w:rPr>
        <w:t>开展可行性研究，深化方案设计，明确预控用地规模，并分析</w:t>
      </w:r>
      <w:r>
        <w:rPr>
          <w:rFonts w:hint="eastAsia" w:eastAsia="方正仿宋_GBK"/>
          <w:sz w:val="28"/>
          <w:szCs w:val="28"/>
          <w:highlight w:val="none"/>
          <w:lang w:val="en-US" w:eastAsia="zh-CN"/>
        </w:rPr>
        <w:t>方案</w:t>
      </w:r>
      <w:r>
        <w:rPr>
          <w:rFonts w:hint="eastAsia" w:eastAsia="方正仿宋_GBK"/>
          <w:sz w:val="28"/>
          <w:szCs w:val="28"/>
          <w:highlight w:val="none"/>
        </w:rPr>
        <w:t>与土地利用、生态管控等限制性因素的耦合性，以确保项目的可实施性。</w:t>
      </w:r>
    </w:p>
    <w:p w14:paraId="25C7D59A">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4、建设实施计划</w:t>
      </w:r>
    </w:p>
    <w:p w14:paraId="0AB57FF9">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通过定量分析，研判</w:t>
      </w:r>
      <w:r>
        <w:rPr>
          <w:rFonts w:hint="eastAsia" w:eastAsia="方正仿宋_GBK"/>
          <w:sz w:val="28"/>
          <w:szCs w:val="28"/>
          <w:highlight w:val="none"/>
          <w:lang w:val="en-US" w:eastAsia="zh-CN"/>
        </w:rPr>
        <w:t>南通</w:t>
      </w:r>
      <w:r>
        <w:rPr>
          <w:rFonts w:hint="eastAsia" w:eastAsia="方正仿宋_GBK"/>
          <w:sz w:val="28"/>
          <w:szCs w:val="28"/>
          <w:highlight w:val="none"/>
        </w:rPr>
        <w:t>不同发展阶段的</w:t>
      </w:r>
      <w:r>
        <w:rPr>
          <w:rFonts w:hint="eastAsia" w:eastAsia="方正仿宋_GBK"/>
          <w:sz w:val="28"/>
          <w:szCs w:val="28"/>
          <w:highlight w:val="none"/>
          <w:lang w:val="en-US" w:eastAsia="zh-CN"/>
        </w:rPr>
        <w:t>交通</w:t>
      </w:r>
      <w:r>
        <w:rPr>
          <w:rFonts w:hint="eastAsia" w:eastAsia="方正仿宋_GBK"/>
          <w:sz w:val="28"/>
          <w:szCs w:val="28"/>
          <w:highlight w:val="none"/>
        </w:rPr>
        <w:t>需求，</w:t>
      </w:r>
      <w:r>
        <w:rPr>
          <w:rFonts w:hint="eastAsia" w:eastAsia="方正仿宋_GBK"/>
          <w:sz w:val="28"/>
          <w:szCs w:val="28"/>
          <w:highlight w:val="none"/>
          <w:lang w:val="en-US" w:eastAsia="zh-CN"/>
        </w:rPr>
        <w:t>在资源、资金紧约束条件下，以满足目标、适配需求、效益最优为导向</w:t>
      </w:r>
      <w:r>
        <w:rPr>
          <w:rFonts w:hint="eastAsia" w:eastAsia="方正仿宋_GBK"/>
          <w:sz w:val="28"/>
          <w:szCs w:val="28"/>
          <w:highlight w:val="none"/>
        </w:rPr>
        <w:t>，</w:t>
      </w:r>
      <w:r>
        <w:rPr>
          <w:rFonts w:hint="eastAsia" w:eastAsia="方正仿宋_GBK"/>
          <w:sz w:val="28"/>
          <w:szCs w:val="28"/>
          <w:highlight w:val="none"/>
          <w:lang w:val="en-US" w:eastAsia="zh-CN"/>
        </w:rPr>
        <w:t>在“一张图”的框架下，择优选择各阶段交通建设类型，</w:t>
      </w:r>
      <w:r>
        <w:rPr>
          <w:rFonts w:hint="eastAsia" w:eastAsia="方正仿宋_GBK"/>
          <w:sz w:val="28"/>
          <w:szCs w:val="28"/>
          <w:highlight w:val="none"/>
        </w:rPr>
        <w:t>合理安排项目建设计划，包括建设时序、建设范围、建设形式等，对复合通道和多功能节点，提出建设时序安排和建设协同要点。</w:t>
      </w:r>
    </w:p>
    <w:p w14:paraId="00BF1166">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lang w:val="en-US" w:eastAsia="zh-CN"/>
        </w:rPr>
        <w:t>5、</w:t>
      </w:r>
      <w:r>
        <w:rPr>
          <w:rFonts w:hint="eastAsia" w:eastAsia="方正仿宋_GBK"/>
          <w:sz w:val="28"/>
          <w:szCs w:val="28"/>
          <w:highlight w:val="none"/>
        </w:rPr>
        <w:t>建立GIS数据库</w:t>
      </w:r>
    </w:p>
    <w:p w14:paraId="45FE0392">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在“一张图”</w:t>
      </w:r>
      <w:r>
        <w:rPr>
          <w:rFonts w:hint="eastAsia" w:eastAsia="方正仿宋_GBK"/>
          <w:sz w:val="28"/>
          <w:szCs w:val="28"/>
          <w:highlight w:val="none"/>
          <w:lang w:val="en-US" w:eastAsia="zh-CN"/>
        </w:rPr>
        <w:t>规划</w:t>
      </w:r>
      <w:r>
        <w:rPr>
          <w:rFonts w:hint="eastAsia" w:eastAsia="方正仿宋_GBK"/>
          <w:sz w:val="28"/>
          <w:szCs w:val="28"/>
          <w:highlight w:val="none"/>
        </w:rPr>
        <w:t>成果基础上，建立GIS矢量数据库（包括项目类型、名称、规模、建设年限等），便于与国土空间规划一张图的衔接和后期项目管理，以数据库为基础形成“一张图”动态更新机制。</w:t>
      </w:r>
    </w:p>
    <w:p w14:paraId="592C77E9">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五、</w:t>
      </w:r>
      <w:r>
        <w:rPr>
          <w:rFonts w:hint="eastAsia" w:eastAsia="方正仿宋_GBK"/>
          <w:b/>
          <w:bCs/>
          <w:sz w:val="28"/>
          <w:szCs w:val="28"/>
          <w:highlight w:val="none"/>
        </w:rPr>
        <w:t>提交成果要求</w:t>
      </w:r>
    </w:p>
    <w:p w14:paraId="15D19017">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 研究成果内容须符合设计任务书的有关要求和国家有关标准。</w:t>
      </w:r>
    </w:p>
    <w:p w14:paraId="5BCC9054">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2. 研究成果包括纸质文件及相应的电子文件。</w:t>
      </w:r>
    </w:p>
    <w:p w14:paraId="61EB0E4F">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3. 纸质文件包括说明书及图纸。内容必须清晰完整，设计说明书应准确、完整地阐述设计意图和内容。设计图纸内容必须全面。设计单位应提供设计说明书及图纸一式六份。</w:t>
      </w:r>
    </w:p>
    <w:p w14:paraId="0ABED7AD">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4、成果资料的电子文件一套，包括说明书、图集、成果汇报ppt、方案规划设计电子矢量文件（包括CAD文件以及GIS数据库）。</w:t>
      </w:r>
    </w:p>
    <w:p w14:paraId="2B2D5EA9">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六、</w:t>
      </w:r>
      <w:r>
        <w:rPr>
          <w:rFonts w:hint="eastAsia" w:eastAsia="方正仿宋_GBK"/>
          <w:b/>
          <w:bCs/>
          <w:sz w:val="28"/>
          <w:szCs w:val="28"/>
          <w:highlight w:val="none"/>
        </w:rPr>
        <w:t>工作要求</w:t>
      </w:r>
    </w:p>
    <w:p w14:paraId="64594F08">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 设计单位要充分了解现状情况，充分收集相关资料，听取有关部门意见，并开展实地调研。</w:t>
      </w:r>
    </w:p>
    <w:p w14:paraId="3BB5D3D8">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2. 设计单位应根据甲方要求进行各阶段成果汇报，并提供相应的电子文件和纸质文件。</w:t>
      </w:r>
    </w:p>
    <w:p w14:paraId="5CBBCD4F">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3. 设计单位根据甲方要求配合参与公众活动。</w:t>
      </w:r>
    </w:p>
    <w:p w14:paraId="014BD013">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七、</w:t>
      </w:r>
      <w:r>
        <w:rPr>
          <w:rFonts w:hint="eastAsia" w:eastAsia="方正仿宋_GBK"/>
          <w:b/>
          <w:bCs/>
          <w:sz w:val="28"/>
          <w:szCs w:val="28"/>
          <w:highlight w:val="none"/>
        </w:rPr>
        <w:t>规划进度要求</w:t>
      </w:r>
    </w:p>
    <w:p w14:paraId="5ED43710">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 2022年12月底，完成初步方案；</w:t>
      </w:r>
    </w:p>
    <w:p w14:paraId="6E60ADA7">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 202</w:t>
      </w:r>
      <w:r>
        <w:rPr>
          <w:rFonts w:hint="eastAsia" w:eastAsia="方正仿宋_GBK"/>
          <w:sz w:val="28"/>
          <w:szCs w:val="28"/>
          <w:highlight w:val="none"/>
          <w:lang w:val="en-US" w:eastAsia="zh-CN"/>
        </w:rPr>
        <w:t>3</w:t>
      </w:r>
      <w:r>
        <w:rPr>
          <w:rFonts w:hint="eastAsia" w:eastAsia="方正仿宋_GBK"/>
          <w:sz w:val="28"/>
          <w:szCs w:val="28"/>
          <w:highlight w:val="none"/>
        </w:rPr>
        <w:t>年</w:t>
      </w:r>
      <w:r>
        <w:rPr>
          <w:rFonts w:hint="eastAsia" w:eastAsia="方正仿宋_GBK"/>
          <w:sz w:val="28"/>
          <w:szCs w:val="28"/>
          <w:highlight w:val="none"/>
          <w:lang w:val="en-US" w:eastAsia="zh-CN"/>
        </w:rPr>
        <w:t>3</w:t>
      </w:r>
      <w:r>
        <w:rPr>
          <w:rFonts w:hint="eastAsia" w:eastAsia="方正仿宋_GBK"/>
          <w:sz w:val="28"/>
          <w:szCs w:val="28"/>
          <w:highlight w:val="none"/>
        </w:rPr>
        <w:t>月底，完成中间成果；</w:t>
      </w:r>
    </w:p>
    <w:p w14:paraId="244A6C46">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lang w:val="en-US" w:eastAsia="zh-CN"/>
        </w:rPr>
        <w:t>3</w:t>
      </w:r>
      <w:r>
        <w:rPr>
          <w:rFonts w:hint="eastAsia" w:eastAsia="方正仿宋_GBK"/>
          <w:sz w:val="28"/>
          <w:szCs w:val="28"/>
          <w:highlight w:val="none"/>
        </w:rPr>
        <w:t>. 2023年</w:t>
      </w:r>
      <w:r>
        <w:rPr>
          <w:rFonts w:hint="eastAsia" w:eastAsia="方正仿宋_GBK"/>
          <w:sz w:val="28"/>
          <w:szCs w:val="28"/>
          <w:highlight w:val="none"/>
          <w:lang w:val="en-US" w:eastAsia="zh-CN"/>
        </w:rPr>
        <w:t>6</w:t>
      </w:r>
      <w:r>
        <w:rPr>
          <w:rFonts w:hint="eastAsia" w:eastAsia="方正仿宋_GBK"/>
          <w:sz w:val="28"/>
          <w:szCs w:val="28"/>
          <w:highlight w:val="none"/>
        </w:rPr>
        <w:t>月底，完成评审稿，进行专家评审；</w:t>
      </w:r>
    </w:p>
    <w:p w14:paraId="5CF8BBB1">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lang w:val="en-US" w:eastAsia="zh-CN"/>
        </w:rPr>
        <w:t>4</w:t>
      </w:r>
      <w:r>
        <w:rPr>
          <w:rFonts w:hint="eastAsia" w:eastAsia="方正仿宋_GBK"/>
          <w:sz w:val="28"/>
          <w:szCs w:val="28"/>
          <w:highlight w:val="none"/>
        </w:rPr>
        <w:t>. 2023年</w:t>
      </w:r>
      <w:r>
        <w:rPr>
          <w:rFonts w:hint="eastAsia" w:eastAsia="方正仿宋_GBK"/>
          <w:sz w:val="28"/>
          <w:szCs w:val="28"/>
          <w:highlight w:val="none"/>
          <w:lang w:val="en-US" w:eastAsia="zh-CN"/>
        </w:rPr>
        <w:t>7</w:t>
      </w:r>
      <w:r>
        <w:rPr>
          <w:rFonts w:hint="eastAsia" w:eastAsia="方正仿宋_GBK"/>
          <w:sz w:val="28"/>
          <w:szCs w:val="28"/>
          <w:highlight w:val="none"/>
        </w:rPr>
        <w:t>月底，修改完善最终成果并提交。</w:t>
      </w:r>
      <w:bookmarkEnd w:id="107"/>
    </w:p>
    <w:p w14:paraId="2717FB14">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八、</w:t>
      </w:r>
      <w:r>
        <w:rPr>
          <w:rFonts w:hint="eastAsia" w:eastAsia="方正仿宋_GBK"/>
          <w:b/>
          <w:bCs/>
          <w:sz w:val="28"/>
          <w:szCs w:val="28"/>
          <w:highlight w:val="none"/>
        </w:rPr>
        <w:t>付款方式；</w:t>
      </w:r>
    </w:p>
    <w:p w14:paraId="71821D41">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按规划进度，采用分期付款方式：</w:t>
      </w:r>
    </w:p>
    <w:p w14:paraId="3DE57D60">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（1）合同签定后两周内，支付合同经费的</w:t>
      </w:r>
      <w:r>
        <w:rPr>
          <w:rFonts w:hint="eastAsia" w:eastAsia="方正仿宋_GBK"/>
          <w:sz w:val="28"/>
          <w:szCs w:val="28"/>
          <w:highlight w:val="none"/>
          <w:lang w:val="en-US" w:eastAsia="zh-CN"/>
        </w:rPr>
        <w:t>20</w:t>
      </w:r>
      <w:r>
        <w:rPr>
          <w:rFonts w:hint="eastAsia" w:eastAsia="方正仿宋_GBK"/>
          <w:sz w:val="28"/>
          <w:szCs w:val="28"/>
          <w:highlight w:val="none"/>
        </w:rPr>
        <w:t>%；</w:t>
      </w:r>
    </w:p>
    <w:p w14:paraId="46C94AD4">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（2）中间成果审查通过后，支付合同经费的</w:t>
      </w:r>
      <w:r>
        <w:rPr>
          <w:rFonts w:hint="eastAsia" w:eastAsia="方正仿宋_GBK"/>
          <w:sz w:val="28"/>
          <w:szCs w:val="28"/>
          <w:highlight w:val="none"/>
          <w:lang w:val="en-US" w:eastAsia="zh-CN"/>
        </w:rPr>
        <w:t>30</w:t>
      </w:r>
      <w:r>
        <w:rPr>
          <w:rFonts w:hint="eastAsia" w:eastAsia="方正仿宋_GBK"/>
          <w:sz w:val="28"/>
          <w:szCs w:val="28"/>
          <w:highlight w:val="none"/>
        </w:rPr>
        <w:t>%；</w:t>
      </w:r>
    </w:p>
    <w:p w14:paraId="3A4C77DD">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（3）</w:t>
      </w:r>
      <w:r>
        <w:rPr>
          <w:rFonts w:hint="eastAsia" w:eastAsia="方正仿宋_GBK"/>
          <w:sz w:val="28"/>
          <w:szCs w:val="28"/>
          <w:highlight w:val="none"/>
          <w:lang w:val="en-US" w:eastAsia="zh-CN"/>
        </w:rPr>
        <w:t>评审稿经</w:t>
      </w:r>
      <w:r>
        <w:rPr>
          <w:rFonts w:hint="eastAsia" w:eastAsia="方正仿宋_GBK"/>
          <w:sz w:val="28"/>
          <w:szCs w:val="28"/>
          <w:highlight w:val="none"/>
        </w:rPr>
        <w:t>专家评审通过后，支付合同经费的</w:t>
      </w:r>
      <w:r>
        <w:rPr>
          <w:rFonts w:hint="eastAsia" w:eastAsia="方正仿宋_GBK"/>
          <w:sz w:val="28"/>
          <w:szCs w:val="28"/>
          <w:highlight w:val="none"/>
          <w:lang w:val="en-US" w:eastAsia="zh-CN"/>
        </w:rPr>
        <w:t>30</w:t>
      </w:r>
      <w:r>
        <w:rPr>
          <w:rFonts w:hint="eastAsia" w:eastAsia="方正仿宋_GBK"/>
          <w:sz w:val="28"/>
          <w:szCs w:val="28"/>
          <w:highlight w:val="none"/>
        </w:rPr>
        <w:t>%；</w:t>
      </w:r>
    </w:p>
    <w:p w14:paraId="47E443EF">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（4）</w:t>
      </w:r>
      <w:r>
        <w:rPr>
          <w:rFonts w:hint="eastAsia" w:eastAsia="方正仿宋_GBK"/>
          <w:sz w:val="28"/>
          <w:szCs w:val="28"/>
          <w:highlight w:val="none"/>
          <w:lang w:val="en-US" w:eastAsia="zh-CN"/>
        </w:rPr>
        <w:t>提交</w:t>
      </w:r>
      <w:r>
        <w:rPr>
          <w:rFonts w:hint="eastAsia" w:eastAsia="方正仿宋_GBK"/>
          <w:sz w:val="28"/>
          <w:szCs w:val="28"/>
          <w:highlight w:val="none"/>
        </w:rPr>
        <w:t>最终成果</w:t>
      </w:r>
      <w:r>
        <w:rPr>
          <w:rFonts w:hint="eastAsia" w:eastAsia="方正仿宋_GBK"/>
          <w:sz w:val="28"/>
          <w:szCs w:val="28"/>
          <w:highlight w:val="none"/>
          <w:lang w:val="en-US" w:eastAsia="zh-CN"/>
        </w:rPr>
        <w:t>全套材料</w:t>
      </w:r>
      <w:r>
        <w:rPr>
          <w:rFonts w:hint="eastAsia" w:eastAsia="方正仿宋_GBK"/>
          <w:sz w:val="28"/>
          <w:szCs w:val="28"/>
          <w:highlight w:val="none"/>
        </w:rPr>
        <w:t>并经甲方确认后，支付合同费用20%。</w:t>
      </w:r>
    </w:p>
    <w:p w14:paraId="241B87E7">
      <w:pPr>
        <w:adjustRightInd w:val="0"/>
        <w:snapToGrid w:val="0"/>
        <w:spacing w:line="460" w:lineRule="exact"/>
        <w:ind w:firstLine="560" w:firstLineChars="200"/>
        <w:rPr>
          <w:rFonts w:hint="eastAsia" w:eastAsia="方正仿宋_GBK"/>
          <w:b/>
          <w:bCs/>
          <w:sz w:val="28"/>
          <w:szCs w:val="28"/>
          <w:highlight w:val="none"/>
        </w:rPr>
      </w:pPr>
      <w:r>
        <w:rPr>
          <w:rFonts w:hint="eastAsia" w:eastAsia="方正仿宋_GBK"/>
          <w:b/>
          <w:bCs/>
          <w:sz w:val="28"/>
          <w:szCs w:val="28"/>
          <w:highlight w:val="none"/>
          <w:lang w:eastAsia="zh-CN"/>
        </w:rPr>
        <w:t>九、</w:t>
      </w:r>
      <w:r>
        <w:rPr>
          <w:rFonts w:hint="eastAsia" w:eastAsia="方正仿宋_GBK"/>
          <w:b/>
          <w:bCs/>
          <w:sz w:val="28"/>
          <w:szCs w:val="28"/>
          <w:highlight w:val="none"/>
        </w:rPr>
        <w:t>履约保证金：</w:t>
      </w:r>
    </w:p>
    <w:p w14:paraId="18448573">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1.本项目成交后的履约保证金为项目成交价的5%，成交供应商的履约保证金须在成交通知书发出之日起至合同签订前汇入采购单位账户（应当以支票、汇票或者金融机构、担保机构出具的保函等非现金形式提交），成交供应商凭成交通知书与采购单位签订合同。超期或未有协商，则视为自动放弃成交资格。</w:t>
      </w:r>
      <w:r>
        <w:rPr>
          <w:rFonts w:hint="eastAsia" w:eastAsia="方正仿宋_GBK"/>
          <w:sz w:val="28"/>
          <w:szCs w:val="28"/>
          <w:highlight w:val="none"/>
        </w:rPr>
        <w:cr/>
      </w:r>
      <w:r>
        <w:rPr>
          <w:rFonts w:hint="eastAsia" w:eastAsia="方正仿宋_GBK"/>
          <w:sz w:val="28"/>
          <w:szCs w:val="28"/>
          <w:highlight w:val="none"/>
        </w:rPr>
        <w:t xml:space="preserve">    2.成交供应商全部履约合同义务，经采购单位验收合格无质量、进度等问题的，招标人在验收合格后一次性退还履约保证金；</w:t>
      </w:r>
      <w:r>
        <w:rPr>
          <w:rFonts w:hint="eastAsia" w:eastAsia="方正仿宋_GBK"/>
          <w:sz w:val="28"/>
          <w:szCs w:val="28"/>
          <w:highlight w:val="none"/>
        </w:rPr>
        <w:cr/>
      </w:r>
      <w:r>
        <w:rPr>
          <w:rFonts w:hint="eastAsia" w:eastAsia="方正仿宋_GBK"/>
          <w:sz w:val="28"/>
          <w:szCs w:val="28"/>
          <w:highlight w:val="none"/>
        </w:rPr>
        <w:t xml:space="preserve">    3.发生以下情况的，履约保证金不予退还或部分退还：</w:t>
      </w:r>
    </w:p>
    <w:p w14:paraId="529BE84E">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a.签订合同后，成交供应商不履行合同义务的，采购单位有权全额扣除履约保证金，全额不予退还，同时采购单位亦有权终止合同，中标供应商还须承担相应的法律赔偿责任。</w:t>
      </w:r>
    </w:p>
    <w:p w14:paraId="2CC11956">
      <w:pPr>
        <w:adjustRightInd w:val="0"/>
        <w:snapToGrid w:val="0"/>
        <w:spacing w:line="460" w:lineRule="exact"/>
        <w:ind w:firstLine="560" w:firstLineChars="200"/>
        <w:rPr>
          <w:rFonts w:hint="eastAsia" w:eastAsia="方正仿宋_GBK"/>
          <w:sz w:val="28"/>
          <w:szCs w:val="28"/>
          <w:highlight w:val="none"/>
        </w:rPr>
      </w:pPr>
      <w:r>
        <w:rPr>
          <w:rFonts w:hint="eastAsia" w:eastAsia="方正仿宋_GBK"/>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bookmarkEnd w:id="0"/>
    <w:bookmarkEnd w:id="1"/>
    <w:bookmarkEnd w:id="2"/>
    <w:p w14:paraId="16AB49EB">
      <w:pPr>
        <w:adjustRightInd w:val="0"/>
        <w:snapToGrid w:val="0"/>
        <w:spacing w:line="500" w:lineRule="exact"/>
        <w:ind w:firstLine="720" w:firstLineChars="200"/>
        <w:jc w:val="center"/>
        <w:outlineLvl w:val="0"/>
        <w:rPr>
          <w:rFonts w:ascii="方正小标宋_GBK" w:hAnsi="宋体" w:eastAsia="方正小标宋_GBK"/>
          <w:bCs/>
          <w:sz w:val="36"/>
          <w:szCs w:val="36"/>
          <w:highlight w:val="none"/>
        </w:rPr>
      </w:pPr>
      <w:r>
        <w:rPr>
          <w:rFonts w:hint="eastAsia" w:ascii="方正小标宋_GBK" w:hAnsi="宋体" w:eastAsia="方正小标宋_GBK"/>
          <w:bCs/>
          <w:sz w:val="36"/>
          <w:szCs w:val="36"/>
          <w:highlight w:val="none"/>
        </w:rPr>
        <w:br w:type="page"/>
      </w:r>
      <w:r>
        <w:rPr>
          <w:rFonts w:hint="eastAsia" w:ascii="方正小标宋_GBK" w:hAnsi="宋体" w:eastAsia="方正小标宋_GBK"/>
          <w:bCs/>
          <w:sz w:val="36"/>
          <w:szCs w:val="36"/>
          <w:highlight w:val="none"/>
        </w:rPr>
        <w:t>第四部分  开标和评标</w:t>
      </w:r>
    </w:p>
    <w:p w14:paraId="3ECDFE6C">
      <w:pPr>
        <w:pStyle w:val="71"/>
        <w:snapToGrid w:val="0"/>
        <w:spacing w:before="0" w:after="0" w:line="460" w:lineRule="exact"/>
        <w:ind w:left="0" w:right="0" w:firstLine="560" w:firstLineChars="200"/>
        <w:jc w:val="left"/>
        <w:rPr>
          <w:rFonts w:ascii="Times New Roman" w:hAnsi="Times New Roman" w:eastAsia="方正仿宋_GBK"/>
          <w:b/>
          <w:kern w:val="2"/>
          <w:sz w:val="28"/>
          <w:szCs w:val="28"/>
          <w:highlight w:val="none"/>
        </w:rPr>
      </w:pPr>
      <w:r>
        <w:rPr>
          <w:rFonts w:ascii="Times New Roman" w:hAnsi="Times New Roman" w:eastAsia="方正仿宋_GBK"/>
          <w:b/>
          <w:kern w:val="2"/>
          <w:sz w:val="28"/>
          <w:szCs w:val="28"/>
          <w:highlight w:val="none"/>
        </w:rPr>
        <w:t>一、开标</w:t>
      </w:r>
    </w:p>
    <w:p w14:paraId="1C7EA7A5">
      <w:pPr>
        <w:tabs>
          <w:tab w:val="left" w:pos="3585"/>
        </w:tabs>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见面开标模式：投标人在</w:t>
      </w:r>
      <w:r>
        <w:rPr>
          <w:rFonts w:hint="eastAsia" w:eastAsia="方正仿宋_GBK"/>
          <w:sz w:val="28"/>
          <w:szCs w:val="28"/>
          <w:highlight w:val="none"/>
        </w:rPr>
        <w:t>指定</w:t>
      </w:r>
      <w:r>
        <w:rPr>
          <w:rFonts w:eastAsia="方正仿宋_GBK"/>
          <w:sz w:val="28"/>
          <w:szCs w:val="28"/>
          <w:highlight w:val="none"/>
        </w:rPr>
        <w:t>地点参加开标会。</w:t>
      </w:r>
    </w:p>
    <w:p w14:paraId="7A5F7F5B">
      <w:pPr>
        <w:pStyle w:val="71"/>
        <w:snapToGrid w:val="0"/>
        <w:spacing w:before="0" w:after="0" w:line="460" w:lineRule="exact"/>
        <w:ind w:left="0" w:right="0" w:firstLine="560" w:firstLineChars="200"/>
        <w:jc w:val="left"/>
        <w:rPr>
          <w:rFonts w:ascii="Times New Roman" w:hAnsi="Times New Roman" w:eastAsia="方正仿宋_GBK"/>
          <w:b/>
          <w:kern w:val="2"/>
          <w:sz w:val="28"/>
          <w:szCs w:val="28"/>
          <w:highlight w:val="none"/>
        </w:rPr>
      </w:pPr>
      <w:r>
        <w:rPr>
          <w:rFonts w:ascii="Times New Roman" w:hAnsi="Times New Roman" w:eastAsia="方正仿宋_GBK"/>
          <w:b/>
          <w:kern w:val="2"/>
          <w:sz w:val="28"/>
          <w:szCs w:val="28"/>
          <w:highlight w:val="none"/>
        </w:rPr>
        <w:t>二、评标流程和评标标准</w:t>
      </w:r>
    </w:p>
    <w:p w14:paraId="5745B352">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采用综合评分法。分资格审查、商务技术标、价格标、三部分评审，总分值为100分，加分和减分因素除外。</w:t>
      </w:r>
    </w:p>
    <w:p w14:paraId="065CA8FC">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首先由</w:t>
      </w:r>
      <w:r>
        <w:rPr>
          <w:rFonts w:hint="eastAsia" w:eastAsia="方正仿宋_GBK"/>
          <w:sz w:val="28"/>
          <w:szCs w:val="28"/>
          <w:highlight w:val="none"/>
        </w:rPr>
        <w:t>招标人</w:t>
      </w:r>
      <w:r>
        <w:rPr>
          <w:rFonts w:eastAsia="方正仿宋_GBK"/>
          <w:sz w:val="28"/>
          <w:szCs w:val="28"/>
          <w:highlight w:val="none"/>
        </w:rPr>
        <w:t>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4483ADC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328D9F32">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评委在认真审阅投标文件的基础上，根据各投标文件的响应程度独立评判，不得统一打分。</w:t>
      </w:r>
    </w:p>
    <w:p w14:paraId="2F46D4D8">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（一）</w:t>
      </w:r>
      <w:r>
        <w:rPr>
          <w:rFonts w:hint="eastAsia" w:eastAsia="方正仿宋_GBK"/>
          <w:b/>
          <w:sz w:val="28"/>
          <w:szCs w:val="28"/>
          <w:highlight w:val="none"/>
        </w:rPr>
        <w:t>招标人</w:t>
      </w:r>
      <w:r>
        <w:rPr>
          <w:rFonts w:eastAsia="方正仿宋_GBK"/>
          <w:b/>
          <w:sz w:val="28"/>
          <w:szCs w:val="28"/>
          <w:highlight w:val="none"/>
        </w:rPr>
        <w:t>（代表）对投标人资格进行审查。</w:t>
      </w:r>
    </w:p>
    <w:p w14:paraId="27EC386A">
      <w:pPr>
        <w:pStyle w:val="75"/>
        <w:adjustRightInd w:val="0"/>
        <w:snapToGrid w:val="0"/>
        <w:spacing w:line="460" w:lineRule="exact"/>
        <w:ind w:firstLine="560" w:firstLineChars="200"/>
        <w:rPr>
          <w:rFonts w:ascii="Times New Roman" w:hAnsi="Times New Roman" w:eastAsia="方正仿宋_GBK"/>
          <w:sz w:val="28"/>
          <w:highlight w:val="none"/>
        </w:rPr>
      </w:pPr>
      <w:r>
        <w:rPr>
          <w:rFonts w:ascii="Times New Roman" w:hAnsi="Times New Roman" w:eastAsia="方正仿宋_GBK"/>
          <w:sz w:val="28"/>
          <w:highlight w:val="none"/>
        </w:rPr>
        <w:t>投标人资格不合格的，其投标文件判定为无效投标文件。</w:t>
      </w:r>
    </w:p>
    <w:p w14:paraId="4B08BD08">
      <w:pPr>
        <w:adjustRightInd w:val="0"/>
        <w:snapToGrid w:val="0"/>
        <w:spacing w:line="460" w:lineRule="exact"/>
        <w:ind w:firstLine="560" w:firstLineChars="200"/>
        <w:jc w:val="left"/>
        <w:rPr>
          <w:rFonts w:eastAsia="方正仿宋_GBK"/>
          <w:b/>
          <w:sz w:val="28"/>
          <w:szCs w:val="28"/>
          <w:highlight w:val="none"/>
        </w:rPr>
      </w:pPr>
      <w:r>
        <w:rPr>
          <w:rFonts w:eastAsia="方正仿宋_GBK"/>
          <w:b/>
          <w:sz w:val="28"/>
          <w:szCs w:val="28"/>
          <w:highlight w:val="none"/>
        </w:rPr>
        <w:t>（二）评标委员会对符合资格投标人的投标文件进行符合性审查。</w:t>
      </w:r>
    </w:p>
    <w:p w14:paraId="1243E5E8">
      <w:pPr>
        <w:pStyle w:val="75"/>
        <w:adjustRightInd w:val="0"/>
        <w:snapToGrid w:val="0"/>
        <w:spacing w:line="460" w:lineRule="exact"/>
        <w:ind w:firstLine="560" w:firstLineChars="200"/>
        <w:rPr>
          <w:rFonts w:ascii="Times New Roman" w:hAnsi="Times New Roman" w:eastAsia="方正仿宋_GBK"/>
          <w:sz w:val="28"/>
          <w:highlight w:val="none"/>
        </w:rPr>
      </w:pPr>
      <w:r>
        <w:rPr>
          <w:rFonts w:ascii="Times New Roman" w:hAnsi="Times New Roman" w:eastAsia="方正仿宋_GBK"/>
          <w:sz w:val="28"/>
          <w:highlight w:val="none"/>
        </w:rPr>
        <w:t xml:space="preserve">未通过符合性审查的投标文件，将被判为不满足招标文件实质性要求。 </w:t>
      </w:r>
    </w:p>
    <w:p w14:paraId="2ADA3F54">
      <w:pPr>
        <w:adjustRightInd w:val="0"/>
        <w:snapToGrid w:val="0"/>
        <w:spacing w:line="460" w:lineRule="exact"/>
        <w:ind w:firstLine="560" w:firstLineChars="200"/>
        <w:jc w:val="left"/>
        <w:rPr>
          <w:rFonts w:eastAsia="方正仿宋_GBK"/>
          <w:sz w:val="28"/>
          <w:szCs w:val="28"/>
          <w:highlight w:val="none"/>
          <w:lang w:val="zh-CN"/>
        </w:rPr>
      </w:pPr>
      <w:r>
        <w:rPr>
          <w:rFonts w:eastAsia="方正仿宋_GBK"/>
          <w:b/>
          <w:sz w:val="28"/>
          <w:szCs w:val="28"/>
          <w:highlight w:val="none"/>
        </w:rPr>
        <w:t>（</w:t>
      </w:r>
      <w:r>
        <w:rPr>
          <w:rFonts w:eastAsia="方正仿宋_GBK"/>
          <w:b/>
          <w:sz w:val="28"/>
          <w:szCs w:val="28"/>
          <w:highlight w:val="none"/>
          <w:lang w:val="zh-CN"/>
        </w:rPr>
        <w:t>三</w:t>
      </w:r>
      <w:r>
        <w:rPr>
          <w:rFonts w:eastAsia="方正仿宋_GBK"/>
          <w:b/>
          <w:sz w:val="28"/>
          <w:szCs w:val="28"/>
          <w:highlight w:val="none"/>
        </w:rPr>
        <w:t>）</w:t>
      </w:r>
      <w:r>
        <w:rPr>
          <w:rFonts w:eastAsia="方正仿宋_GBK"/>
          <w:b/>
          <w:sz w:val="28"/>
          <w:szCs w:val="28"/>
          <w:highlight w:val="none"/>
          <w:lang w:val="zh-CN"/>
        </w:rPr>
        <w:t>商务技术分</w:t>
      </w:r>
      <w:r>
        <w:rPr>
          <w:rFonts w:eastAsia="方正仿宋_GBK"/>
          <w:sz w:val="28"/>
          <w:szCs w:val="28"/>
          <w:highlight w:val="none"/>
          <w:lang w:val="zh-CN"/>
        </w:rPr>
        <w:t>：</w:t>
      </w:r>
      <w:r>
        <w:rPr>
          <w:rFonts w:hint="eastAsia" w:eastAsia="方正仿宋_GBK"/>
          <w:sz w:val="28"/>
          <w:szCs w:val="28"/>
          <w:highlight w:val="none"/>
        </w:rPr>
        <w:t>90</w:t>
      </w:r>
      <w:r>
        <w:rPr>
          <w:rFonts w:eastAsia="方正仿宋_GBK"/>
          <w:sz w:val="28"/>
          <w:szCs w:val="28"/>
          <w:highlight w:val="none"/>
          <w:lang w:val="zh-CN"/>
        </w:rPr>
        <w:t>分</w:t>
      </w:r>
    </w:p>
    <w:p w14:paraId="0F76B6A6">
      <w:pPr>
        <w:autoSpaceDE w:val="0"/>
        <w:autoSpaceDN w:val="0"/>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各投标人得分为评委会成员评分的算术平均分，分值保留小数点后两位。</w:t>
      </w:r>
    </w:p>
    <w:tbl>
      <w:tblPr>
        <w:tblStyle w:val="36"/>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81"/>
        <w:gridCol w:w="5540"/>
      </w:tblGrid>
      <w:tr w14:paraId="4BE5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14:paraId="15016CD9">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bCs w:val="0"/>
                <w:sz w:val="24"/>
                <w:szCs w:val="24"/>
                <w:highlight w:val="none"/>
                <w:lang w:val="en-US" w:eastAsia="zh-CN"/>
              </w:rPr>
            </w:pPr>
            <w:r>
              <w:rPr>
                <w:rFonts w:hint="default" w:ascii="Times New Roman" w:hAnsi="Times New Roman" w:eastAsia="方正仿宋_GBK" w:cs="Times New Roman"/>
                <w:b/>
                <w:bCs w:val="0"/>
                <w:sz w:val="24"/>
                <w:szCs w:val="24"/>
                <w:highlight w:val="none"/>
                <w:lang w:val="en-US" w:eastAsia="zh-CN"/>
              </w:rPr>
              <w:t>序号</w:t>
            </w:r>
          </w:p>
        </w:tc>
        <w:tc>
          <w:tcPr>
            <w:tcW w:w="1881" w:type="dxa"/>
            <w:vAlign w:val="center"/>
          </w:tcPr>
          <w:p w14:paraId="642B498C">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bCs w:val="0"/>
                <w:sz w:val="24"/>
                <w:szCs w:val="24"/>
                <w:highlight w:val="none"/>
                <w:lang w:val="en-US" w:eastAsia="zh-CN"/>
              </w:rPr>
            </w:pPr>
            <w:r>
              <w:rPr>
                <w:rFonts w:hint="default" w:ascii="Times New Roman" w:hAnsi="Times New Roman" w:eastAsia="方正仿宋_GBK" w:cs="Times New Roman"/>
                <w:b/>
                <w:bCs w:val="0"/>
                <w:sz w:val="24"/>
                <w:szCs w:val="24"/>
                <w:highlight w:val="none"/>
                <w:lang w:val="en-US" w:eastAsia="zh-CN"/>
              </w:rPr>
              <w:t>评审因素</w:t>
            </w:r>
          </w:p>
        </w:tc>
        <w:tc>
          <w:tcPr>
            <w:tcW w:w="5540" w:type="dxa"/>
            <w:vAlign w:val="center"/>
          </w:tcPr>
          <w:p w14:paraId="610DFE84">
            <w:pPr>
              <w:keepNext w:val="0"/>
              <w:keepLines w:val="0"/>
              <w:pageBreakBefore w:val="0"/>
              <w:widowControl w:val="0"/>
              <w:numPr>
                <w:ilvl w:val="-1"/>
                <w:numId w:val="0"/>
              </w:numPr>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bCs w:val="0"/>
                <w:sz w:val="24"/>
                <w:szCs w:val="24"/>
                <w:highlight w:val="none"/>
                <w:lang w:val="en-US" w:eastAsia="zh-CN"/>
              </w:rPr>
            </w:pPr>
            <w:r>
              <w:rPr>
                <w:rFonts w:hint="default" w:ascii="Times New Roman" w:hAnsi="Times New Roman" w:eastAsia="方正仿宋_GBK" w:cs="Times New Roman"/>
                <w:b/>
                <w:bCs w:val="0"/>
                <w:sz w:val="24"/>
                <w:szCs w:val="24"/>
                <w:highlight w:val="none"/>
                <w:lang w:val="en-US" w:eastAsia="zh-CN"/>
              </w:rPr>
              <w:t>评分标准</w:t>
            </w:r>
          </w:p>
        </w:tc>
      </w:tr>
      <w:tr w14:paraId="6C13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06" w:type="dxa"/>
            <w:vMerge w:val="restart"/>
            <w:vAlign w:val="center"/>
          </w:tcPr>
          <w:p w14:paraId="08A61E13">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57623B63">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3CC37C19">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292920BF">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50304FEC">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3EDD68B4">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51D5AD80">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4EFFB532">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p>
          <w:p w14:paraId="6FFF1125">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lang w:val="en-US" w:eastAsia="zh-CN"/>
              </w:rPr>
            </w:pPr>
            <w:r>
              <w:rPr>
                <w:rFonts w:hint="default" w:ascii="Times New Roman" w:hAnsi="Times New Roman" w:eastAsia="方正仿宋_GBK" w:cs="Times New Roman"/>
                <w:b/>
                <w:sz w:val="24"/>
                <w:szCs w:val="24"/>
                <w:highlight w:val="none"/>
                <w:lang w:val="en-US" w:eastAsia="zh-CN"/>
              </w:rPr>
              <w:t>1</w:t>
            </w:r>
          </w:p>
        </w:tc>
        <w:tc>
          <w:tcPr>
            <w:tcW w:w="1881" w:type="dxa"/>
            <w:vMerge w:val="restart"/>
            <w:vAlign w:val="center"/>
          </w:tcPr>
          <w:p w14:paraId="45E2370A">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0E4FC70B">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330BD02F">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045A9BC5">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11F90F57">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01143792">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5DDF3F06">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7DE8F3AA">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
                <w:sz w:val="24"/>
                <w:szCs w:val="24"/>
                <w:highlight w:val="none"/>
              </w:rPr>
            </w:pPr>
          </w:p>
          <w:p w14:paraId="5919B631">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Cs/>
                <w:sz w:val="24"/>
                <w:szCs w:val="24"/>
                <w:highlight w:val="none"/>
                <w:lang w:val="en-US" w:eastAsia="zh-CN"/>
              </w:rPr>
            </w:pPr>
            <w:r>
              <w:rPr>
                <w:rFonts w:hint="default" w:ascii="Times New Roman" w:hAnsi="Times New Roman" w:eastAsia="方正仿宋_GBK" w:cs="Times New Roman"/>
                <w:b/>
                <w:sz w:val="24"/>
                <w:szCs w:val="24"/>
                <w:highlight w:val="none"/>
              </w:rPr>
              <w:t>质量与技术先进性（50分）</w:t>
            </w:r>
            <w:r>
              <w:rPr>
                <w:rFonts w:hint="default" w:ascii="Times New Roman" w:hAnsi="Times New Roman" w:eastAsia="方正仿宋_GBK" w:cs="Times New Roman"/>
                <w:b/>
                <w:sz w:val="24"/>
                <w:szCs w:val="24"/>
                <w:highlight w:val="none"/>
                <w:lang w:val="en-US" w:eastAsia="zh-CN"/>
              </w:rPr>
              <w:t xml:space="preserve"> </w:t>
            </w:r>
          </w:p>
        </w:tc>
        <w:tc>
          <w:tcPr>
            <w:tcW w:w="5540" w:type="dxa"/>
            <w:vAlign w:val="center"/>
          </w:tcPr>
          <w:p w14:paraId="15EADA8E">
            <w:pPr>
              <w:keepNext w:val="0"/>
              <w:keepLines w:val="0"/>
              <w:pageBreakBefore w:val="0"/>
              <w:widowControl w:val="0"/>
              <w:numPr>
                <w:ilvl w:val="0"/>
                <w:numId w:val="2"/>
              </w:numPr>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项目理解（</w:t>
            </w:r>
            <w:r>
              <w:rPr>
                <w:rFonts w:hint="default" w:ascii="Times New Roman" w:hAnsi="Times New Roman"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rPr>
              <w:t>分）：</w:t>
            </w:r>
            <w:r>
              <w:rPr>
                <w:rFonts w:hint="default" w:ascii="Times New Roman" w:hAnsi="Times New Roman" w:eastAsia="方正仿宋_GBK" w:cs="Times New Roman"/>
                <w:sz w:val="24"/>
                <w:szCs w:val="24"/>
                <w:highlight w:val="none"/>
                <w:lang w:val="en-US" w:eastAsia="zh-CN"/>
              </w:rPr>
              <w:t>针对投标单位</w:t>
            </w:r>
            <w:r>
              <w:rPr>
                <w:rFonts w:hint="default" w:ascii="Times New Roman" w:hAnsi="Times New Roman" w:eastAsia="方正仿宋_GBK" w:cs="Times New Roman"/>
                <w:sz w:val="24"/>
                <w:szCs w:val="24"/>
                <w:highlight w:val="none"/>
              </w:rPr>
              <w:t>对本项目研究背景、</w:t>
            </w:r>
            <w:r>
              <w:rPr>
                <w:rFonts w:hint="default" w:ascii="Times New Roman" w:hAnsi="Times New Roman" w:eastAsia="方正仿宋_GBK" w:cs="Times New Roman"/>
                <w:sz w:val="24"/>
                <w:szCs w:val="24"/>
                <w:highlight w:val="none"/>
                <w:lang w:val="en-US" w:eastAsia="zh-CN"/>
              </w:rPr>
              <w:t>总体目标要求</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南通市域综合交通体系现状</w:t>
            </w:r>
            <w:r>
              <w:rPr>
                <w:rFonts w:hint="default" w:ascii="Times New Roman" w:hAnsi="Times New Roman" w:eastAsia="方正仿宋_GBK" w:cs="Times New Roman"/>
                <w:sz w:val="24"/>
                <w:szCs w:val="24"/>
                <w:highlight w:val="none"/>
                <w:lang w:val="en-US" w:eastAsia="zh-CN"/>
              </w:rPr>
              <w:t>的了解程度及总体研究思路的逻辑性进行评价</w:t>
            </w:r>
            <w:r>
              <w:rPr>
                <w:rFonts w:hint="default" w:ascii="Times New Roman" w:hAnsi="Times New Roman" w:eastAsia="方正仿宋_GBK" w:cs="Times New Roman"/>
                <w:sz w:val="24"/>
                <w:szCs w:val="24"/>
                <w:highlight w:val="none"/>
              </w:rPr>
              <w:t>。</w:t>
            </w:r>
          </w:p>
          <w:p w14:paraId="2F450CD7">
            <w:pPr>
              <w:keepNext w:val="0"/>
              <w:keepLines w:val="0"/>
              <w:pageBreakBefore w:val="0"/>
              <w:widowControl w:val="0"/>
              <w:numPr>
                <w:ilvl w:val="-1"/>
                <w:numId w:val="0"/>
              </w:numPr>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bCs/>
                <w:sz w:val="24"/>
                <w:szCs w:val="24"/>
                <w:highlight w:val="none"/>
              </w:rPr>
            </w:pPr>
            <w:r>
              <w:rPr>
                <w:rFonts w:hint="default" w:ascii="Times New Roman" w:hAnsi="Times New Roman" w:eastAsia="方正仿宋_GBK" w:cs="Times New Roman"/>
                <w:sz w:val="24"/>
                <w:szCs w:val="24"/>
                <w:highlight w:val="none"/>
              </w:rPr>
              <w:t>很好8-10分；较好6-7分；一般4-5分；较差2-3分（须提供对本项目了解程度的文字说明、介绍等资料，若有相关证明材料的须同时提供）</w:t>
            </w:r>
          </w:p>
        </w:tc>
      </w:tr>
      <w:tr w14:paraId="1293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jc w:val="center"/>
        </w:trPr>
        <w:tc>
          <w:tcPr>
            <w:tcW w:w="806" w:type="dxa"/>
            <w:vMerge w:val="continue"/>
            <w:vAlign w:val="center"/>
          </w:tcPr>
          <w:p w14:paraId="08DB6EFB">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Cs/>
                <w:sz w:val="24"/>
                <w:szCs w:val="24"/>
                <w:highlight w:val="none"/>
              </w:rPr>
            </w:pPr>
          </w:p>
        </w:tc>
        <w:tc>
          <w:tcPr>
            <w:tcW w:w="1881" w:type="dxa"/>
            <w:vMerge w:val="continue"/>
            <w:vAlign w:val="center"/>
          </w:tcPr>
          <w:p w14:paraId="6B236D81">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Times New Roman" w:hAnsi="Times New Roman" w:eastAsia="方正仿宋_GBK" w:cs="Times New Roman"/>
                <w:bCs/>
                <w:sz w:val="24"/>
                <w:szCs w:val="24"/>
                <w:highlight w:val="none"/>
              </w:rPr>
            </w:pPr>
          </w:p>
        </w:tc>
        <w:tc>
          <w:tcPr>
            <w:tcW w:w="5540" w:type="dxa"/>
          </w:tcPr>
          <w:p w14:paraId="4BAFA202">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w:t>
            </w:r>
            <w:r>
              <w:rPr>
                <w:rFonts w:hint="default" w:ascii="Times New Roman" w:hAnsi="Times New Roman" w:eastAsia="方正仿宋_GBK" w:cs="Times New Roman"/>
                <w:sz w:val="24"/>
                <w:szCs w:val="24"/>
                <w:highlight w:val="none"/>
                <w:lang w:val="en-US" w:eastAsia="zh-CN"/>
              </w:rPr>
              <w:t>研究内容</w:t>
            </w:r>
            <w:r>
              <w:rPr>
                <w:rFonts w:hint="default" w:ascii="Times New Roman" w:hAnsi="Times New Roman" w:eastAsia="方正仿宋_GBK" w:cs="Times New Roman"/>
                <w:sz w:val="24"/>
                <w:szCs w:val="24"/>
                <w:highlight w:val="none"/>
              </w:rPr>
              <w:t>（35分）：</w:t>
            </w:r>
            <w:r>
              <w:rPr>
                <w:rFonts w:hint="default" w:ascii="Times New Roman" w:hAnsi="Times New Roman" w:eastAsia="方正仿宋_GBK" w:cs="Times New Roman"/>
                <w:sz w:val="24"/>
                <w:szCs w:val="24"/>
                <w:highlight w:val="none"/>
                <w:lang w:val="en-US" w:eastAsia="zh-CN"/>
              </w:rPr>
              <w:t>针对投标单位</w:t>
            </w:r>
            <w:r>
              <w:rPr>
                <w:rFonts w:hint="default" w:ascii="Times New Roman" w:hAnsi="Times New Roman" w:eastAsia="方正仿宋_GBK" w:cs="Times New Roman"/>
                <w:sz w:val="24"/>
                <w:szCs w:val="24"/>
                <w:highlight w:val="none"/>
              </w:rPr>
              <w:t>对本项目的</w:t>
            </w:r>
            <w:r>
              <w:rPr>
                <w:rFonts w:hint="default" w:ascii="Times New Roman" w:hAnsi="Times New Roman" w:eastAsia="方正仿宋_GBK" w:cs="Times New Roman"/>
                <w:sz w:val="24"/>
                <w:szCs w:val="24"/>
                <w:highlight w:val="none"/>
                <w:lang w:val="en-US" w:eastAsia="zh-CN"/>
              </w:rPr>
              <w:t>工作框架、</w:t>
            </w:r>
            <w:r>
              <w:rPr>
                <w:rFonts w:hint="default" w:ascii="Times New Roman" w:hAnsi="Times New Roman" w:eastAsia="方正仿宋_GBK" w:cs="Times New Roman"/>
                <w:sz w:val="24"/>
                <w:szCs w:val="24"/>
                <w:highlight w:val="none"/>
              </w:rPr>
              <w:t>技术路线、方案构思、成果形式内容与采购人要求的契合度进行评定</w:t>
            </w:r>
          </w:p>
          <w:p w14:paraId="167D3F91">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（1）技术路线（5分）：根据项目特征梳理技术路线，形成较为完整的技术思路，对本次</w:t>
            </w:r>
            <w:r>
              <w:rPr>
                <w:rFonts w:hint="default" w:ascii="Times New Roman" w:hAnsi="Times New Roman" w:eastAsia="方正仿宋_GBK" w:cs="Times New Roman"/>
                <w:sz w:val="24"/>
                <w:szCs w:val="24"/>
                <w:highlight w:val="none"/>
                <w:lang w:val="en-US" w:eastAsia="zh-CN"/>
              </w:rPr>
              <w:t>研究</w:t>
            </w:r>
            <w:r>
              <w:rPr>
                <w:rFonts w:hint="default" w:ascii="Times New Roman" w:hAnsi="Times New Roman" w:eastAsia="方正仿宋_GBK" w:cs="Times New Roman"/>
                <w:sz w:val="24"/>
                <w:szCs w:val="24"/>
                <w:highlight w:val="none"/>
              </w:rPr>
              <w:t>预计的技术方案、技术方法提出的整体系统组成结构应具有合理性、前瞻性</w:t>
            </w:r>
            <w:r>
              <w:rPr>
                <w:rFonts w:hint="default" w:ascii="Times New Roman" w:hAnsi="Times New Roman" w:eastAsia="方正仿宋_GBK" w:cs="Times New Roman"/>
                <w:sz w:val="24"/>
                <w:szCs w:val="24"/>
                <w:highlight w:val="none"/>
                <w:lang w:val="en-US" w:eastAsia="zh-CN"/>
              </w:rPr>
              <w:t>并与</w:t>
            </w:r>
            <w:r>
              <w:rPr>
                <w:rFonts w:hint="default" w:ascii="Times New Roman" w:hAnsi="Times New Roman" w:eastAsia="方正仿宋_GBK" w:cs="Times New Roman"/>
                <w:sz w:val="24"/>
                <w:szCs w:val="24"/>
                <w:highlight w:val="none"/>
              </w:rPr>
              <w:t>背景契合：很好5分；较好4分；一般2-3分；较差0-1分</w:t>
            </w:r>
          </w:p>
          <w:p w14:paraId="253F5803">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方正仿宋_GBK" w:cs="Times New Roman"/>
                <w:sz w:val="24"/>
                <w:szCs w:val="24"/>
                <w:highlight w:val="none"/>
              </w:rPr>
              <w:t>（2）初步方案构思（25分）：</w:t>
            </w:r>
            <w:r>
              <w:rPr>
                <w:rFonts w:hint="default" w:ascii="Times New Roman" w:hAnsi="Times New Roman" w:eastAsia="方正仿宋_GBK" w:cs="Times New Roman"/>
                <w:sz w:val="24"/>
                <w:szCs w:val="24"/>
                <w:highlight w:val="none"/>
                <w:lang w:val="en-US" w:eastAsia="zh-CN"/>
              </w:rPr>
              <w:t>针对</w:t>
            </w:r>
            <w:r>
              <w:rPr>
                <w:rFonts w:hint="default" w:ascii="Times New Roman" w:hAnsi="Times New Roman" w:eastAsia="方正仿宋_GBK" w:cs="Times New Roman"/>
                <w:color w:val="auto"/>
                <w:sz w:val="24"/>
                <w:szCs w:val="24"/>
                <w:highlight w:val="none"/>
                <w:lang w:val="zh-CN"/>
              </w:rPr>
              <w:t>本项目</w:t>
            </w:r>
            <w:r>
              <w:rPr>
                <w:rFonts w:hint="default" w:ascii="Times New Roman" w:hAnsi="Times New Roman" w:eastAsia="方正仿宋_GBK" w:cs="Times New Roman"/>
                <w:color w:val="auto"/>
                <w:sz w:val="24"/>
                <w:szCs w:val="24"/>
                <w:highlight w:val="none"/>
                <w:lang w:val="en-US" w:eastAsia="zh-CN"/>
              </w:rPr>
              <w:t>研究内容层次及深度，提出“一张图”初步方案构思，明确</w:t>
            </w:r>
            <w:r>
              <w:rPr>
                <w:rFonts w:hint="default" w:ascii="Times New Roman" w:hAnsi="Times New Roman" w:eastAsia="方正仿宋_GBK" w:cs="Times New Roman"/>
                <w:color w:val="auto"/>
                <w:sz w:val="24"/>
                <w:szCs w:val="24"/>
                <w:highlight w:val="none"/>
                <w:lang w:val="zh-CN"/>
              </w:rPr>
              <w:t>重、难点的</w:t>
            </w:r>
            <w:r>
              <w:rPr>
                <w:rFonts w:hint="default" w:ascii="Times New Roman" w:hAnsi="Times New Roman" w:eastAsia="方正仿宋_GBK" w:cs="Times New Roman"/>
                <w:color w:val="auto"/>
                <w:sz w:val="24"/>
                <w:szCs w:val="24"/>
                <w:highlight w:val="none"/>
                <w:lang w:val="en-US" w:eastAsia="zh-CN"/>
              </w:rPr>
              <w:t>解决思路，对初步方案构思质量</w:t>
            </w:r>
            <w:r>
              <w:rPr>
                <w:rFonts w:hint="default" w:ascii="Times New Roman" w:hAnsi="Times New Roman" w:eastAsia="方正仿宋_GBK" w:cs="Times New Roman"/>
                <w:color w:val="auto"/>
                <w:sz w:val="24"/>
                <w:szCs w:val="24"/>
                <w:highlight w:val="none"/>
                <w:lang w:val="zh-CN"/>
              </w:rPr>
              <w:t>进行评定：</w:t>
            </w:r>
            <w:r>
              <w:rPr>
                <w:rFonts w:hint="default" w:ascii="Times New Roman" w:hAnsi="Times New Roman" w:eastAsia="方正仿宋_GBK" w:cs="Times New Roman"/>
                <w:color w:val="auto"/>
                <w:sz w:val="24"/>
                <w:szCs w:val="24"/>
                <w:highlight w:val="none"/>
              </w:rPr>
              <w:t>很好19-25分；较好13-18分；一般7-12分；较差0-6分</w:t>
            </w:r>
          </w:p>
          <w:p w14:paraId="50E90D40">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（3）明确成果形式的基本内容，条理清晰、逻辑严密，符合实施操作的具体需要（5分）：很好5分；较好4分；一般2-3分；较差0-1分</w:t>
            </w:r>
          </w:p>
        </w:tc>
      </w:tr>
      <w:tr w14:paraId="38C3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06" w:type="dxa"/>
            <w:vMerge w:val="continue"/>
            <w:vAlign w:val="center"/>
          </w:tcPr>
          <w:p w14:paraId="0F2375A6">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default" w:ascii="Times New Roman" w:hAnsi="Times New Roman" w:eastAsia="方正仿宋_GBK" w:cs="Times New Roman"/>
                <w:sz w:val="24"/>
                <w:szCs w:val="24"/>
                <w:highlight w:val="none"/>
              </w:rPr>
            </w:pPr>
          </w:p>
        </w:tc>
        <w:tc>
          <w:tcPr>
            <w:tcW w:w="1881" w:type="dxa"/>
            <w:vMerge w:val="continue"/>
            <w:vAlign w:val="center"/>
          </w:tcPr>
          <w:p w14:paraId="01FA0D83">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default" w:ascii="Times New Roman" w:hAnsi="Times New Roman" w:eastAsia="方正仿宋_GBK" w:cs="Times New Roman"/>
                <w:sz w:val="24"/>
                <w:szCs w:val="24"/>
                <w:highlight w:val="none"/>
              </w:rPr>
            </w:pPr>
          </w:p>
        </w:tc>
        <w:tc>
          <w:tcPr>
            <w:tcW w:w="5540" w:type="dxa"/>
            <w:vAlign w:val="center"/>
          </w:tcPr>
          <w:p w14:paraId="2B61EE48">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val="en-US" w:eastAsia="zh-CN"/>
              </w:rPr>
              <w:t>3</w:t>
            </w:r>
            <w:r>
              <w:rPr>
                <w:rFonts w:hint="default" w:ascii="Times New Roman" w:hAnsi="Times New Roman" w:eastAsia="方正仿宋_GBK" w:cs="Times New Roman"/>
                <w:sz w:val="24"/>
                <w:szCs w:val="24"/>
                <w:highlight w:val="none"/>
              </w:rPr>
              <w:t>、组织管理、进度安排、质量和服务的目标承诺（5分）：根据各投标</w:t>
            </w:r>
            <w:r>
              <w:rPr>
                <w:rFonts w:hint="default" w:ascii="Times New Roman" w:hAnsi="Times New Roman" w:eastAsia="方正仿宋_GBK" w:cs="Times New Roman"/>
                <w:sz w:val="24"/>
                <w:szCs w:val="24"/>
                <w:highlight w:val="none"/>
                <w:lang w:val="en-US" w:eastAsia="zh-CN"/>
              </w:rPr>
              <w:t>单位</w:t>
            </w:r>
            <w:r>
              <w:rPr>
                <w:rFonts w:hint="default" w:ascii="Times New Roman" w:hAnsi="Times New Roman" w:eastAsia="方正仿宋_GBK" w:cs="Times New Roman"/>
                <w:sz w:val="24"/>
                <w:szCs w:val="24"/>
                <w:highlight w:val="none"/>
              </w:rPr>
              <w:t>是否能满足项目的时间进度要求，质量目标和跟踪服务能满足招标文件和用户的要求，质量、服务等进行相关具体承诺情况进行综合评价：很好5分；较好4分；一般2-3分；较差0-1分</w:t>
            </w:r>
            <w:r>
              <w:rPr>
                <w:rFonts w:hint="default" w:ascii="Times New Roman" w:hAnsi="Times New Roman" w:eastAsia="方正仿宋_GBK" w:cs="Times New Roman"/>
                <w:sz w:val="24"/>
                <w:szCs w:val="24"/>
                <w:highlight w:val="none"/>
                <w:lang w:eastAsia="zh-CN"/>
              </w:rPr>
              <w:t>。</w:t>
            </w:r>
          </w:p>
        </w:tc>
      </w:tr>
      <w:tr w14:paraId="2794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6" w:type="dxa"/>
            <w:vMerge w:val="restart"/>
            <w:vAlign w:val="center"/>
          </w:tcPr>
          <w:p w14:paraId="116D0111">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718420EA">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0439C421">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03C1BC6F">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3E0BE0A4">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1CDED349">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79B29D8E">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776F1396">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1B7B1C9F">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3B3C7DE9">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6FC9D5D4">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22A373F0">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332A950C">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p>
          <w:p w14:paraId="38D6D045">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r>
              <w:rPr>
                <w:rFonts w:hint="default" w:ascii="Times New Roman" w:hAnsi="Times New Roman" w:eastAsia="方正仿宋_GBK" w:cs="Times New Roman"/>
                <w:b/>
                <w:sz w:val="24"/>
                <w:szCs w:val="24"/>
                <w:highlight w:val="none"/>
                <w:lang w:val="en-US" w:eastAsia="zh-CN"/>
              </w:rPr>
              <w:t>2</w:t>
            </w:r>
          </w:p>
        </w:tc>
        <w:tc>
          <w:tcPr>
            <w:tcW w:w="1881" w:type="dxa"/>
            <w:vMerge w:val="restart"/>
            <w:vAlign w:val="center"/>
          </w:tcPr>
          <w:p w14:paraId="50A15909">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06AFBA1D">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5F15071E">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4BB6D735">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1C2A3AB2">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14742C21">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54EC4CFE">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187C4CAC">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1AF285EA">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22723845">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321A765F">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7E191128">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0B1B8EC4">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rPr>
            </w:pPr>
          </w:p>
          <w:p w14:paraId="106836BE">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b/>
                <w:sz w:val="24"/>
                <w:szCs w:val="24"/>
                <w:highlight w:val="none"/>
              </w:rPr>
              <w:t>项目组成员（18分）</w:t>
            </w:r>
          </w:p>
        </w:tc>
        <w:tc>
          <w:tcPr>
            <w:tcW w:w="5540" w:type="dxa"/>
            <w:vAlign w:val="center"/>
          </w:tcPr>
          <w:p w14:paraId="38DE6051">
            <w:pPr>
              <w:keepNext w:val="0"/>
              <w:keepLines w:val="0"/>
              <w:pageBreakBefore w:val="0"/>
              <w:widowControl w:val="0"/>
              <w:kinsoku/>
              <w:wordWrap/>
              <w:overflowPunct/>
              <w:topLinePunct w:val="0"/>
              <w:autoSpaceDE/>
              <w:autoSpaceDN/>
              <w:bidi w:val="0"/>
              <w:snapToGrid/>
              <w:spacing w:line="460" w:lineRule="exact"/>
              <w:ind w:leftChars="0"/>
              <w:contextualSpacing/>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1、项目负责人（4分）：</w:t>
            </w:r>
          </w:p>
          <w:p w14:paraId="06BFCF89">
            <w:pPr>
              <w:keepNext w:val="0"/>
              <w:keepLines w:val="0"/>
              <w:pageBreakBefore w:val="0"/>
              <w:widowControl w:val="0"/>
              <w:kinsoku/>
              <w:wordWrap/>
              <w:overflowPunct/>
              <w:topLinePunct w:val="0"/>
              <w:autoSpaceDE/>
              <w:autoSpaceDN/>
              <w:bidi w:val="0"/>
              <w:snapToGrid/>
              <w:spacing w:line="460" w:lineRule="exact"/>
              <w:contextualSpacing/>
              <w:jc w:val="both"/>
              <w:textAlignment w:val="auto"/>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（1）具有交通类正高级（教授级）工程师职称的，得2分，</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具有</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高级工程师</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职称</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的，得1分</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，需同时提供职称证</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证书复印件加盖投标人公章</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和</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投标供应商为项目负责人缴纳的</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2022年2月-2022年7月连续</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六个月社保缴费证明复印件并加盖投标人公章，否则不得分；</w:t>
            </w:r>
          </w:p>
          <w:p w14:paraId="2ECE90BE">
            <w:pPr>
              <w:keepNext w:val="0"/>
              <w:keepLines w:val="0"/>
              <w:pageBreakBefore w:val="0"/>
              <w:widowControl w:val="0"/>
              <w:kinsoku/>
              <w:wordWrap/>
              <w:overflowPunct/>
              <w:topLinePunct w:val="0"/>
              <w:autoSpaceDE/>
              <w:autoSpaceDN/>
              <w:bidi w:val="0"/>
              <w:snapToGrid/>
              <w:spacing w:line="460" w:lineRule="exact"/>
              <w:ind w:leftChars="0"/>
              <w:contextualSpacing/>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（2）201</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年1月1日至今，主持过地级市及以上</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规模</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城市或区域性综合交通规划类项目的（以合同签订时间为准），得</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分</w:t>
            </w:r>
          </w:p>
          <w:p w14:paraId="5DF2EA8D">
            <w:pPr>
              <w:keepNext w:val="0"/>
              <w:keepLines w:val="0"/>
              <w:pageBreakBefore w:val="0"/>
              <w:widowControl w:val="0"/>
              <w:kinsoku/>
              <w:wordWrap/>
              <w:overflowPunct/>
              <w:topLinePunct w:val="0"/>
              <w:autoSpaceDE/>
              <w:autoSpaceDN/>
              <w:bidi w:val="0"/>
              <w:snapToGrid/>
              <w:spacing w:line="460" w:lineRule="exact"/>
              <w:ind w:leftChars="0"/>
              <w:contextualSpacing/>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注：</w:t>
            </w:r>
          </w:p>
          <w:p w14:paraId="1F3F369A">
            <w:pPr>
              <w:keepNext w:val="0"/>
              <w:keepLines w:val="0"/>
              <w:pageBreakBefore w:val="0"/>
              <w:widowControl w:val="0"/>
              <w:kinsoku/>
              <w:wordWrap/>
              <w:overflowPunct/>
              <w:topLinePunct w:val="0"/>
              <w:autoSpaceDE/>
              <w:autoSpaceDN/>
              <w:bidi w:val="0"/>
              <w:snapToGrid/>
              <w:spacing w:line="460" w:lineRule="exact"/>
              <w:ind w:leftChars="0"/>
              <w:contextualSpacing/>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综合交通规划类项目包括：综合交通规划、综合交通发展规划、综合交通体系规划</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综合交通运输规划等综合性规划</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p>
        </w:tc>
      </w:tr>
      <w:tr w14:paraId="0A7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806" w:type="dxa"/>
            <w:vMerge w:val="continue"/>
            <w:vAlign w:val="center"/>
          </w:tcPr>
          <w:p w14:paraId="6553DA06">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p>
        </w:tc>
        <w:tc>
          <w:tcPr>
            <w:tcW w:w="1881" w:type="dxa"/>
            <w:vMerge w:val="continue"/>
            <w:vAlign w:val="center"/>
          </w:tcPr>
          <w:p w14:paraId="61B69895">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p>
        </w:tc>
        <w:tc>
          <w:tcPr>
            <w:tcW w:w="5540" w:type="dxa"/>
            <w:vAlign w:val="center"/>
          </w:tcPr>
          <w:p w14:paraId="4A5AE81D">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2、项目组成员（14分）：</w:t>
            </w:r>
          </w:p>
          <w:p w14:paraId="4D6D7289">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（1）配备的其他技术人员数量要求（8分）：除项目负责人外，项目组其他成员不少于8人，且配备人员须包括</w:t>
            </w:r>
            <w:r>
              <w:rPr>
                <w:rFonts w:hint="eastAsia" w:eastAsia="方正仿宋_GBK" w:cs="Times New Roman"/>
                <w:color w:val="000000" w:themeColor="text1"/>
                <w:sz w:val="24"/>
                <w:szCs w:val="24"/>
                <w:highlight w:val="none"/>
                <w:lang w:val="en-US" w:eastAsia="zh-CN"/>
                <w14:textFill>
                  <w14:solidFill>
                    <w14:schemeClr w14:val="tx1"/>
                  </w14:solidFill>
                </w14:textFill>
              </w:rPr>
              <w:t>城乡</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规划、道路交通、桥梁工程、轨道交通4个专业</w:t>
            </w:r>
            <w:r>
              <w:rPr>
                <w:rFonts w:hint="default" w:ascii="Times New Roman" w:hAnsi="Times New Roman" w:eastAsia="方正仿宋_GBK" w:cs="Times New Roman"/>
                <w:sz w:val="24"/>
                <w:szCs w:val="24"/>
                <w:highlight w:val="none"/>
              </w:rPr>
              <w:t>工程师及以上职称</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满分</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8分，</w:t>
            </w:r>
            <w:r>
              <w:rPr>
                <w:rFonts w:hint="default" w:ascii="Times New Roman" w:hAnsi="Times New Roman" w:eastAsia="方正仿宋_GBK" w:cs="Times New Roman"/>
                <w:sz w:val="24"/>
                <w:szCs w:val="24"/>
                <w:highlight w:val="none"/>
              </w:rPr>
              <w:t>缺少1人扣1分，</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缺少一个专业扣1分</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，扣完为止。</w:t>
            </w:r>
          </w:p>
          <w:p w14:paraId="58B754EA">
            <w:pPr>
              <w:keepNext w:val="0"/>
              <w:keepLines w:val="0"/>
              <w:pageBreakBefore w:val="0"/>
              <w:widowControl w:val="0"/>
              <w:numPr>
                <w:ilvl w:val="0"/>
                <w:numId w:val="3"/>
              </w:numPr>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配备人员的资格方面（6分）：除项目负责人外，其他人员中每有1名国家注册</w:t>
            </w:r>
            <w:r>
              <w:rPr>
                <w:rFonts w:hint="eastAsia" w:eastAsia="方正仿宋_GBK" w:cs="Times New Roman"/>
                <w:color w:val="000000" w:themeColor="text1"/>
                <w:sz w:val="24"/>
                <w:szCs w:val="24"/>
                <w:highlight w:val="none"/>
                <w:lang w:val="en-US" w:eastAsia="zh-CN"/>
                <w14:textFill>
                  <w14:solidFill>
                    <w14:schemeClr w14:val="tx1"/>
                  </w14:solidFill>
                </w14:textFill>
              </w:rPr>
              <w:t>城乡</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规划师</w:t>
            </w:r>
            <w:r>
              <w:rPr>
                <w:rFonts w:hint="eastAsia" w:eastAsia="方正仿宋_GBK" w:cs="Times New Roman"/>
                <w:color w:val="000000" w:themeColor="text1"/>
                <w:sz w:val="24"/>
                <w:szCs w:val="24"/>
                <w:highlight w:val="none"/>
                <w:lang w:eastAsia="zh-CN"/>
                <w14:textFill>
                  <w14:solidFill>
                    <w14:schemeClr w14:val="tx1"/>
                  </w14:solidFill>
                </w14:textFill>
              </w:rPr>
              <w:t>（</w:t>
            </w:r>
            <w:r>
              <w:rPr>
                <w:rFonts w:hint="eastAsia" w:eastAsia="方正仿宋_GBK" w:cs="Times New Roman"/>
                <w:color w:val="000000" w:themeColor="text1"/>
                <w:sz w:val="24"/>
                <w:szCs w:val="24"/>
                <w:highlight w:val="none"/>
                <w:lang w:val="en-US" w:eastAsia="zh-CN"/>
                <w14:textFill>
                  <w14:solidFill>
                    <w14:schemeClr w14:val="tx1"/>
                  </w14:solidFill>
                </w14:textFill>
              </w:rPr>
              <w:t>注册城市规划师）</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的，得2分，最高得</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分。</w:t>
            </w:r>
          </w:p>
          <w:p w14:paraId="172E5414">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注：</w:t>
            </w:r>
          </w:p>
          <w:p w14:paraId="36628009">
            <w:pPr>
              <w:pStyle w:val="68"/>
              <w:keepNext w:val="0"/>
              <w:keepLines w:val="0"/>
              <w:pageBreakBefore w:val="0"/>
              <w:widowControl w:val="0"/>
              <w:numPr>
                <w:ilvl w:val="0"/>
                <w:numId w:val="4"/>
              </w:numPr>
              <w:kinsoku/>
              <w:wordWrap/>
              <w:overflowPunct/>
              <w:topLinePunct w:val="0"/>
              <w:autoSpaceDE/>
              <w:autoSpaceDN/>
              <w:bidi w:val="0"/>
              <w:snapToGrid/>
              <w:spacing w:line="460" w:lineRule="exact"/>
              <w:ind w:firstLineChars="0"/>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项目组成员需提供毕业证书、职称证书、注册证书复印件并</w:t>
            </w:r>
            <w:r>
              <w:rPr>
                <w:rFonts w:hint="default" w:ascii="Times New Roman" w:hAnsi="Times New Roman" w:eastAsia="方正仿宋_GBK" w:cs="Times New Roman"/>
                <w:kern w:val="0"/>
                <w:sz w:val="24"/>
                <w:szCs w:val="24"/>
                <w:highlight w:val="none"/>
              </w:rPr>
              <w:t>加盖投标人公章</w:t>
            </w:r>
            <w:r>
              <w:rPr>
                <w:rFonts w:hint="default" w:ascii="Times New Roman" w:hAnsi="Times New Roman" w:eastAsia="方正仿宋_GBK" w:cs="Times New Roman"/>
                <w:sz w:val="24"/>
                <w:szCs w:val="24"/>
                <w:highlight w:val="none"/>
              </w:rPr>
              <w:t>，否则不得分；</w:t>
            </w:r>
          </w:p>
          <w:p w14:paraId="56CE3EF0">
            <w:pPr>
              <w:pStyle w:val="68"/>
              <w:keepNext w:val="0"/>
              <w:keepLines w:val="0"/>
              <w:pageBreakBefore w:val="0"/>
              <w:widowControl w:val="0"/>
              <w:numPr>
                <w:ilvl w:val="0"/>
                <w:numId w:val="4"/>
              </w:numPr>
              <w:kinsoku/>
              <w:wordWrap/>
              <w:overflowPunct/>
              <w:topLinePunct w:val="0"/>
              <w:autoSpaceDE/>
              <w:autoSpaceDN/>
              <w:bidi w:val="0"/>
              <w:snapToGrid/>
              <w:spacing w:line="460" w:lineRule="exact"/>
              <w:ind w:firstLineChars="0"/>
              <w:contextualSpacing/>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sz w:val="24"/>
                <w:szCs w:val="24"/>
                <w:highlight w:val="none"/>
              </w:rPr>
              <w:t>须提供投标供应商为其缴纳</w:t>
            </w:r>
            <w:r>
              <w:rPr>
                <w:rFonts w:hint="default" w:ascii="Times New Roman" w:hAnsi="Times New Roman" w:eastAsia="方正仿宋_GBK" w:cs="Times New Roman"/>
                <w:sz w:val="24"/>
                <w:szCs w:val="24"/>
                <w:highlight w:val="none"/>
                <w:lang w:val="en-US" w:eastAsia="zh-CN"/>
              </w:rPr>
              <w:t>2022年2月-2022年7月连续</w:t>
            </w:r>
            <w:r>
              <w:rPr>
                <w:rFonts w:hint="default" w:ascii="Times New Roman" w:hAnsi="Times New Roman" w:eastAsia="方正仿宋_GBK" w:cs="Times New Roman"/>
                <w:sz w:val="24"/>
                <w:szCs w:val="24"/>
                <w:highlight w:val="none"/>
              </w:rPr>
              <w:t>六个月社保缴费证明复印件并</w:t>
            </w:r>
            <w:r>
              <w:rPr>
                <w:rFonts w:hint="default" w:ascii="Times New Roman" w:hAnsi="Times New Roman" w:eastAsia="方正仿宋_GBK" w:cs="Times New Roman"/>
                <w:kern w:val="0"/>
                <w:sz w:val="24"/>
                <w:szCs w:val="24"/>
                <w:highlight w:val="none"/>
              </w:rPr>
              <w:t>加盖投标人公章</w:t>
            </w:r>
            <w:r>
              <w:rPr>
                <w:rFonts w:hint="default" w:ascii="Times New Roman" w:hAnsi="Times New Roman" w:eastAsia="方正仿宋_GBK" w:cs="Times New Roman"/>
                <w:sz w:val="24"/>
                <w:szCs w:val="24"/>
                <w:highlight w:val="none"/>
              </w:rPr>
              <w:t>，否则不得分</w:t>
            </w:r>
            <w:r>
              <w:rPr>
                <w:rFonts w:hint="default" w:ascii="Times New Roman" w:hAnsi="Times New Roman" w:eastAsia="方正仿宋_GBK" w:cs="Times New Roman"/>
                <w:sz w:val="24"/>
                <w:szCs w:val="24"/>
                <w:highlight w:val="none"/>
                <w:lang w:eastAsia="zh-CN"/>
              </w:rPr>
              <w:t>。</w:t>
            </w:r>
          </w:p>
        </w:tc>
      </w:tr>
      <w:tr w14:paraId="2D68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06" w:type="dxa"/>
            <w:vMerge w:val="restart"/>
            <w:vAlign w:val="center"/>
          </w:tcPr>
          <w:p w14:paraId="5B4763FB">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b/>
                <w:sz w:val="24"/>
                <w:szCs w:val="24"/>
                <w:highlight w:val="none"/>
                <w:lang w:val="en-US" w:eastAsia="zh-CN"/>
              </w:rPr>
            </w:pPr>
            <w:r>
              <w:rPr>
                <w:rFonts w:hint="default" w:ascii="Times New Roman" w:hAnsi="Times New Roman" w:eastAsia="方正仿宋_GBK" w:cs="Times New Roman"/>
                <w:b/>
                <w:sz w:val="24"/>
                <w:szCs w:val="24"/>
                <w:highlight w:val="none"/>
                <w:lang w:val="en-US" w:eastAsia="zh-CN"/>
              </w:rPr>
              <w:t>3</w:t>
            </w:r>
          </w:p>
        </w:tc>
        <w:tc>
          <w:tcPr>
            <w:tcW w:w="1881" w:type="dxa"/>
            <w:vMerge w:val="restart"/>
            <w:vAlign w:val="center"/>
          </w:tcPr>
          <w:p w14:paraId="0F43B166">
            <w:pPr>
              <w:keepNext w:val="0"/>
              <w:keepLines w:val="0"/>
              <w:pageBreakBefore w:val="0"/>
              <w:widowControl w:val="0"/>
              <w:kinsoku/>
              <w:wordWrap/>
              <w:overflowPunct/>
              <w:topLinePunct w:val="0"/>
              <w:autoSpaceDE/>
              <w:autoSpaceDN/>
              <w:bidi w:val="0"/>
              <w:snapToGrid/>
              <w:spacing w:line="460" w:lineRule="exact"/>
              <w:contextualSpacing/>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b/>
                <w:sz w:val="24"/>
                <w:szCs w:val="24"/>
                <w:highlight w:val="none"/>
              </w:rPr>
              <w:t>投标单位综合实力（22分）</w:t>
            </w:r>
          </w:p>
        </w:tc>
        <w:tc>
          <w:tcPr>
            <w:tcW w:w="5540" w:type="dxa"/>
            <w:vAlign w:val="center"/>
          </w:tcPr>
          <w:p w14:paraId="37B35158">
            <w:pPr>
              <w:keepNext w:val="0"/>
              <w:keepLines w:val="0"/>
              <w:pageBreakBefore w:val="0"/>
              <w:widowControl w:val="0"/>
              <w:numPr>
                <w:ilvl w:val="0"/>
                <w:numId w:val="5"/>
              </w:numPr>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投标单位承担过的类似项目业绩</w:t>
            </w:r>
            <w:r>
              <w:rPr>
                <w:rFonts w:hint="default" w:ascii="Times New Roman" w:hAnsi="Times New Roman" w:eastAsia="方正仿宋_GBK" w:cs="Times New Roman"/>
                <w:color w:val="auto"/>
                <w:sz w:val="24"/>
                <w:szCs w:val="24"/>
                <w:highlight w:val="none"/>
              </w:rPr>
              <w:t>（最高得</w:t>
            </w:r>
            <w:r>
              <w:rPr>
                <w:rFonts w:hint="default" w:ascii="Times New Roman" w:hAnsi="Times New Roman" w:eastAsia="方正仿宋_GBK" w:cs="Times New Roman"/>
                <w:color w:val="auto"/>
                <w:sz w:val="24"/>
                <w:szCs w:val="24"/>
                <w:highlight w:val="none"/>
                <w:lang w:val="en-US" w:eastAsia="zh-CN"/>
              </w:rPr>
              <w:t>12</w:t>
            </w:r>
            <w:r>
              <w:rPr>
                <w:rFonts w:hint="default" w:ascii="Times New Roman" w:hAnsi="Times New Roman" w:eastAsia="方正仿宋_GBK" w:cs="Times New Roman"/>
                <w:color w:val="auto"/>
                <w:sz w:val="24"/>
                <w:szCs w:val="24"/>
                <w:highlight w:val="none"/>
              </w:rPr>
              <w:t>分）：2017年1月1日至今（以合同签订时间为准）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投标单位承担过城市或区域综合交通规划类项目的，每个得2分，最多得</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承担过地级市及以上规模城市综合交通体系一张图项目的，每个得</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分，最多得</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分</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p>
          <w:p w14:paraId="60AB2B3C">
            <w:pPr>
              <w:keepNext w:val="0"/>
              <w:keepLines w:val="0"/>
              <w:pageBreakBefore w:val="0"/>
              <w:widowControl w:val="0"/>
              <w:numPr>
                <w:ilvl w:val="0"/>
                <w:numId w:val="0"/>
              </w:numPr>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注：</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需提供合同复印件并加盖投标人公章</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否则不得分。</w:t>
            </w:r>
          </w:p>
        </w:tc>
      </w:tr>
      <w:tr w14:paraId="24E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1365801A">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p>
        </w:tc>
        <w:tc>
          <w:tcPr>
            <w:tcW w:w="1881" w:type="dxa"/>
            <w:vMerge w:val="continue"/>
            <w:vAlign w:val="center"/>
          </w:tcPr>
          <w:p w14:paraId="10B6B0F9">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p>
        </w:tc>
        <w:tc>
          <w:tcPr>
            <w:tcW w:w="5540" w:type="dxa"/>
            <w:vAlign w:val="center"/>
          </w:tcPr>
          <w:p w14:paraId="4B9854F7">
            <w:pPr>
              <w:keepNext w:val="0"/>
              <w:keepLines w:val="0"/>
              <w:pageBreakBefore w:val="0"/>
              <w:widowControl w:val="0"/>
              <w:numPr>
                <w:ilvl w:val="0"/>
                <w:numId w:val="2"/>
              </w:numPr>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投标单位承担过的项目获奖情况（最高得</w:t>
            </w: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分）：2017年1月1日至今（时间以获奖证书或获奖文件上的日期为准）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投标单位所完成的综合交通规划类项目获得省级及以上优秀规划设计奖或</w:t>
            </w:r>
            <w:r>
              <w:rPr>
                <w:rFonts w:hint="default" w:ascii="Times New Roman" w:hAnsi="Times New Roman" w:eastAsia="方正仿宋_GBK" w:cs="Times New Roman"/>
                <w:color w:val="auto"/>
                <w:sz w:val="24"/>
                <w:szCs w:val="24"/>
                <w:highlight w:val="none"/>
                <w:lang w:val="en-US" w:eastAsia="zh-CN"/>
              </w:rPr>
              <w:t>工程</w:t>
            </w:r>
            <w:r>
              <w:rPr>
                <w:rFonts w:hint="default" w:ascii="Times New Roman" w:hAnsi="Times New Roman" w:eastAsia="方正仿宋_GBK" w:cs="Times New Roman"/>
                <w:color w:val="auto"/>
                <w:sz w:val="24"/>
                <w:szCs w:val="24"/>
                <w:highlight w:val="none"/>
              </w:rPr>
              <w:t>咨询奖的，每项得2分，最多得6分</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投标单位所完成的综合交通规划类项目获得</w:t>
            </w:r>
            <w:r>
              <w:rPr>
                <w:rFonts w:hint="eastAsia" w:eastAsia="方正仿宋_GBK" w:cs="Times New Roman"/>
                <w:color w:val="auto"/>
                <w:sz w:val="24"/>
                <w:szCs w:val="24"/>
                <w:highlight w:val="none"/>
                <w:lang w:val="en-US" w:eastAsia="zh-CN"/>
              </w:rPr>
              <w:t>过</w:t>
            </w:r>
            <w:r>
              <w:rPr>
                <w:rFonts w:hint="default" w:ascii="Times New Roman" w:hAnsi="Times New Roman" w:eastAsia="方正仿宋_GBK" w:cs="Times New Roman"/>
                <w:color w:val="auto"/>
                <w:sz w:val="24"/>
                <w:szCs w:val="24"/>
                <w:highlight w:val="none"/>
              </w:rPr>
              <w:t>省级及以上政府或学会（协会）颁发的科学技术奖</w:t>
            </w:r>
            <w:r>
              <w:rPr>
                <w:rFonts w:hint="default" w:ascii="Times New Roman" w:hAnsi="Times New Roman" w:eastAsia="方正仿宋_GBK" w:cs="Times New Roman"/>
                <w:color w:val="auto"/>
                <w:sz w:val="24"/>
                <w:szCs w:val="24"/>
                <w:highlight w:val="none"/>
                <w:lang w:val="en-US" w:eastAsia="zh-CN"/>
              </w:rPr>
              <w:t>的</w:t>
            </w:r>
            <w:r>
              <w:rPr>
                <w:rFonts w:hint="default" w:ascii="Times New Roman" w:hAnsi="Times New Roman" w:eastAsia="方正仿宋_GBK" w:cs="Times New Roman"/>
                <w:color w:val="auto"/>
                <w:sz w:val="24"/>
                <w:szCs w:val="24"/>
                <w:highlight w:val="none"/>
              </w:rPr>
              <w:t>，</w:t>
            </w:r>
            <w:r>
              <w:rPr>
                <w:rFonts w:hint="eastAsia" w:eastAsia="方正仿宋_GBK" w:cs="Times New Roman"/>
                <w:color w:val="auto"/>
                <w:sz w:val="24"/>
                <w:szCs w:val="24"/>
                <w:highlight w:val="none"/>
                <w:lang w:val="en-US" w:eastAsia="zh-CN"/>
              </w:rPr>
              <w:t>得2分</w:t>
            </w:r>
            <w:r>
              <w:rPr>
                <w:rFonts w:hint="default" w:ascii="Times New Roman" w:hAnsi="Times New Roman" w:eastAsia="方正仿宋_GBK" w:cs="Times New Roman"/>
                <w:color w:val="auto"/>
                <w:sz w:val="24"/>
                <w:szCs w:val="24"/>
                <w:highlight w:val="none"/>
                <w:lang w:eastAsia="zh-CN"/>
              </w:rPr>
              <w:t>。</w:t>
            </w:r>
          </w:p>
          <w:p w14:paraId="75E37B41">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w:t>
            </w:r>
          </w:p>
          <w:p w14:paraId="2F45B77D">
            <w:pPr>
              <w:pStyle w:val="68"/>
              <w:keepNext w:val="0"/>
              <w:keepLines w:val="0"/>
              <w:pageBreakBefore w:val="0"/>
              <w:widowControl w:val="0"/>
              <w:numPr>
                <w:ilvl w:val="0"/>
                <w:numId w:val="6"/>
              </w:numPr>
              <w:kinsoku/>
              <w:wordWrap/>
              <w:overflowPunct/>
              <w:topLinePunct w:val="0"/>
              <w:autoSpaceDE/>
              <w:autoSpaceDN/>
              <w:bidi w:val="0"/>
              <w:snapToGrid/>
              <w:spacing w:line="460" w:lineRule="exact"/>
              <w:ind w:firstLineChars="0"/>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需提供获奖证书、获奖文件复印件并</w:t>
            </w:r>
            <w:r>
              <w:rPr>
                <w:rFonts w:hint="default" w:ascii="Times New Roman" w:hAnsi="Times New Roman" w:eastAsia="方正仿宋_GBK" w:cs="Times New Roman"/>
                <w:kern w:val="0"/>
                <w:sz w:val="24"/>
                <w:szCs w:val="24"/>
                <w:highlight w:val="none"/>
              </w:rPr>
              <w:t>加盖投标人公章</w:t>
            </w:r>
            <w:r>
              <w:rPr>
                <w:rFonts w:hint="default" w:ascii="Times New Roman" w:hAnsi="Times New Roman" w:eastAsia="方正仿宋_GBK" w:cs="Times New Roman"/>
                <w:sz w:val="24"/>
                <w:szCs w:val="24"/>
                <w:highlight w:val="none"/>
              </w:rPr>
              <w:t>，否则不得分；</w:t>
            </w:r>
          </w:p>
          <w:p w14:paraId="69F9F7FD">
            <w:pPr>
              <w:pStyle w:val="68"/>
              <w:keepNext w:val="0"/>
              <w:keepLines w:val="0"/>
              <w:pageBreakBefore w:val="0"/>
              <w:widowControl w:val="0"/>
              <w:numPr>
                <w:ilvl w:val="0"/>
                <w:numId w:val="6"/>
              </w:numPr>
              <w:kinsoku/>
              <w:wordWrap/>
              <w:overflowPunct/>
              <w:topLinePunct w:val="0"/>
              <w:autoSpaceDE/>
              <w:autoSpaceDN/>
              <w:bidi w:val="0"/>
              <w:snapToGrid/>
              <w:spacing w:line="460" w:lineRule="exact"/>
              <w:ind w:firstLineChars="0"/>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同一项目获得多个级别奖项时，按最高级别的一个奖项计分，不重复计分</w:t>
            </w:r>
            <w:r>
              <w:rPr>
                <w:rFonts w:hint="default" w:ascii="Times New Roman" w:hAnsi="Times New Roman" w:eastAsia="方正仿宋_GBK" w:cs="Times New Roman"/>
                <w:sz w:val="24"/>
                <w:szCs w:val="24"/>
                <w:highlight w:val="none"/>
                <w:lang w:eastAsia="zh-CN"/>
              </w:rPr>
              <w:t>；</w:t>
            </w:r>
          </w:p>
          <w:p w14:paraId="38440B15">
            <w:pPr>
              <w:keepNext w:val="0"/>
              <w:keepLines w:val="0"/>
              <w:pageBreakBefore w:val="0"/>
              <w:widowControl w:val="0"/>
              <w:numPr>
                <w:ilvl w:val="-1"/>
                <w:numId w:val="0"/>
              </w:numPr>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）综合交通规划类项目包括：综合交通规划、综合交通发展规划、综合交通体系规划</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综合交通运输规划</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等综合性规划</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w:t>
            </w:r>
          </w:p>
        </w:tc>
      </w:tr>
      <w:tr w14:paraId="5DC4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Merge w:val="continue"/>
            <w:vAlign w:val="center"/>
          </w:tcPr>
          <w:p w14:paraId="3FCC3F54">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p>
        </w:tc>
        <w:tc>
          <w:tcPr>
            <w:tcW w:w="1881" w:type="dxa"/>
            <w:vMerge w:val="continue"/>
            <w:vAlign w:val="center"/>
          </w:tcPr>
          <w:p w14:paraId="58C94AC7">
            <w:pPr>
              <w:keepNext w:val="0"/>
              <w:keepLines w:val="0"/>
              <w:pageBreakBefore w:val="0"/>
              <w:widowControl w:val="0"/>
              <w:kinsoku/>
              <w:wordWrap/>
              <w:overflowPunct/>
              <w:topLinePunct w:val="0"/>
              <w:autoSpaceDE/>
              <w:autoSpaceDN/>
              <w:bidi w:val="0"/>
              <w:snapToGrid/>
              <w:spacing w:line="460" w:lineRule="exact"/>
              <w:contextualSpacing/>
              <w:jc w:val="left"/>
              <w:textAlignment w:val="auto"/>
              <w:rPr>
                <w:rFonts w:hint="default" w:ascii="Times New Roman" w:hAnsi="Times New Roman" w:eastAsia="方正仿宋_GBK" w:cs="Times New Roman"/>
                <w:sz w:val="24"/>
                <w:szCs w:val="24"/>
                <w:highlight w:val="none"/>
              </w:rPr>
            </w:pPr>
          </w:p>
        </w:tc>
        <w:tc>
          <w:tcPr>
            <w:tcW w:w="5540" w:type="dxa"/>
            <w:vAlign w:val="center"/>
          </w:tcPr>
          <w:p w14:paraId="4EC9E348">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3、投标单位具有工程设计</w:t>
            </w:r>
            <w:r>
              <w:rPr>
                <w:rFonts w:hint="default" w:ascii="Times New Roman" w:hAnsi="Times New Roman" w:eastAsia="方正仿宋_GBK" w:cs="Times New Roman"/>
                <w:sz w:val="24"/>
                <w:szCs w:val="24"/>
                <w:highlight w:val="none"/>
                <w:lang w:val="en-US" w:eastAsia="zh-CN"/>
              </w:rPr>
              <w:t>综合</w:t>
            </w:r>
            <w:r>
              <w:rPr>
                <w:rFonts w:hint="default" w:ascii="Times New Roman" w:hAnsi="Times New Roman" w:eastAsia="方正仿宋_GBK" w:cs="Times New Roman"/>
                <w:sz w:val="24"/>
                <w:szCs w:val="24"/>
                <w:highlight w:val="none"/>
              </w:rPr>
              <w:t>甲级资质的</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得2分。</w:t>
            </w:r>
          </w:p>
          <w:p w14:paraId="05B97FC3">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sz w:val="24"/>
                <w:szCs w:val="24"/>
                <w:highlight w:val="none"/>
              </w:rPr>
              <w:t>注：需提供资质证书、证明文件复印件加盖投标人公章，否则不得分。</w:t>
            </w:r>
          </w:p>
        </w:tc>
      </w:tr>
    </w:tbl>
    <w:p w14:paraId="3FEF9B88">
      <w:pPr>
        <w:autoSpaceDE w:val="0"/>
        <w:autoSpaceDN w:val="0"/>
        <w:adjustRightInd w:val="0"/>
        <w:snapToGrid w:val="0"/>
        <w:spacing w:line="460" w:lineRule="exact"/>
        <w:ind w:firstLine="560" w:firstLineChars="200"/>
        <w:rPr>
          <w:rFonts w:hint="default" w:eastAsia="方正仿宋_GBK"/>
          <w:b/>
          <w:sz w:val="28"/>
          <w:szCs w:val="28"/>
          <w:highlight w:val="none"/>
          <w:lang w:val="en-US" w:eastAsia="zh-CN"/>
        </w:rPr>
      </w:pPr>
      <w:r>
        <w:rPr>
          <w:rFonts w:hint="eastAsia" w:eastAsia="方正仿宋_GBK"/>
          <w:b/>
          <w:sz w:val="28"/>
          <w:szCs w:val="28"/>
          <w:highlight w:val="none"/>
          <w:lang w:eastAsia="zh-CN"/>
        </w:rPr>
        <w:t>注：如为联合体投标，以上除项目负责人必须为联合体牵头单位正式人员以外，其他评审因素按联合体</w:t>
      </w:r>
      <w:r>
        <w:rPr>
          <w:rFonts w:hint="eastAsia" w:eastAsia="方正仿宋_GBK"/>
          <w:b/>
          <w:sz w:val="28"/>
          <w:szCs w:val="28"/>
          <w:highlight w:val="none"/>
          <w:lang w:val="en-US" w:eastAsia="zh-CN"/>
        </w:rPr>
        <w:t>成员</w:t>
      </w:r>
      <w:r>
        <w:rPr>
          <w:rFonts w:hint="eastAsia" w:eastAsia="方正仿宋_GBK"/>
          <w:b/>
          <w:sz w:val="28"/>
          <w:szCs w:val="28"/>
          <w:highlight w:val="none"/>
          <w:lang w:eastAsia="zh-CN"/>
        </w:rPr>
        <w:t>累计综合实力得分。</w:t>
      </w:r>
    </w:p>
    <w:p w14:paraId="7894CF00">
      <w:pPr>
        <w:autoSpaceDE w:val="0"/>
        <w:autoSpaceDN w:val="0"/>
        <w:adjustRightInd w:val="0"/>
        <w:snapToGrid w:val="0"/>
        <w:spacing w:line="460" w:lineRule="exact"/>
        <w:ind w:firstLine="560" w:firstLineChars="200"/>
        <w:rPr>
          <w:rFonts w:eastAsia="方正仿宋_GBK"/>
          <w:sz w:val="28"/>
          <w:szCs w:val="28"/>
          <w:highlight w:val="none"/>
        </w:rPr>
      </w:pPr>
      <w:r>
        <w:rPr>
          <w:rFonts w:eastAsia="方正仿宋_GBK"/>
          <w:b/>
          <w:sz w:val="28"/>
          <w:szCs w:val="28"/>
          <w:highlight w:val="none"/>
        </w:rPr>
        <w:t>（四）</w:t>
      </w:r>
      <w:r>
        <w:rPr>
          <w:rFonts w:eastAsia="方正仿宋_GBK"/>
          <w:b/>
          <w:sz w:val="28"/>
          <w:szCs w:val="28"/>
          <w:highlight w:val="none"/>
          <w:lang w:val="zh-CN"/>
        </w:rPr>
        <w:t>价格分</w:t>
      </w:r>
      <w:r>
        <w:rPr>
          <w:rFonts w:eastAsia="方正仿宋_GBK"/>
          <w:b/>
          <w:sz w:val="28"/>
          <w:szCs w:val="28"/>
          <w:highlight w:val="none"/>
        </w:rPr>
        <w:t>：</w:t>
      </w:r>
      <w:r>
        <w:rPr>
          <w:rFonts w:hint="eastAsia" w:eastAsia="方正仿宋_GBK"/>
          <w:sz w:val="28"/>
          <w:szCs w:val="28"/>
          <w:highlight w:val="none"/>
        </w:rPr>
        <w:t>10</w:t>
      </w:r>
      <w:r>
        <w:rPr>
          <w:rFonts w:eastAsia="方正仿宋_GBK"/>
          <w:sz w:val="28"/>
          <w:szCs w:val="28"/>
          <w:highlight w:val="none"/>
          <w:lang w:val="zh-CN"/>
        </w:rPr>
        <w:t>分</w:t>
      </w:r>
    </w:p>
    <w:p w14:paraId="1C2AE97C">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价格分统一采用低价优先法计算，即满足招标文件要求且投标价格最低的投标报价为评标基准价，其价格分为满分。其他投标人的价格分统一按照下列公式计算：</w:t>
      </w:r>
    </w:p>
    <w:p w14:paraId="02587CE6">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投标报价得分=（评标基准价/投标报价）×价格权值×100</w:t>
      </w:r>
    </w:p>
    <w:p w14:paraId="7C7E617C">
      <w:pPr>
        <w:pStyle w:val="71"/>
        <w:snapToGrid w:val="0"/>
        <w:spacing w:before="0" w:after="0" w:line="460" w:lineRule="exact"/>
        <w:ind w:left="0" w:right="0" w:firstLine="560" w:firstLineChars="200"/>
        <w:jc w:val="both"/>
        <w:rPr>
          <w:rFonts w:ascii="Times New Roman" w:hAnsi="Times New Roman" w:eastAsia="方正仿宋_GBK"/>
          <w:b/>
          <w:bCs/>
          <w:kern w:val="2"/>
          <w:sz w:val="28"/>
          <w:szCs w:val="28"/>
          <w:highlight w:val="none"/>
        </w:rPr>
      </w:pPr>
      <w:r>
        <w:rPr>
          <w:rFonts w:ascii="Times New Roman" w:hAnsi="Times New Roman" w:eastAsia="方正仿宋_GBK"/>
          <w:b/>
          <w:sz w:val="28"/>
          <w:szCs w:val="28"/>
          <w:highlight w:val="none"/>
        </w:rPr>
        <w:t>（</w:t>
      </w:r>
      <w:r>
        <w:rPr>
          <w:rFonts w:ascii="Times New Roman" w:hAnsi="Times New Roman" w:eastAsia="方正仿宋_GBK"/>
          <w:b/>
          <w:bCs/>
          <w:kern w:val="2"/>
          <w:sz w:val="28"/>
          <w:szCs w:val="28"/>
          <w:highlight w:val="none"/>
        </w:rPr>
        <w:t>五</w:t>
      </w:r>
      <w:r>
        <w:rPr>
          <w:rFonts w:ascii="Times New Roman" w:hAnsi="Times New Roman" w:eastAsia="方正仿宋_GBK"/>
          <w:b/>
          <w:sz w:val="28"/>
          <w:szCs w:val="28"/>
          <w:highlight w:val="none"/>
        </w:rPr>
        <w:t>）</w:t>
      </w:r>
      <w:r>
        <w:rPr>
          <w:rFonts w:ascii="Times New Roman" w:hAnsi="Times New Roman" w:eastAsia="方正仿宋_GBK"/>
          <w:b/>
          <w:bCs/>
          <w:kern w:val="2"/>
          <w:sz w:val="28"/>
          <w:szCs w:val="28"/>
          <w:highlight w:val="none"/>
        </w:rPr>
        <w:t>政府采购政策功能落实</w:t>
      </w:r>
    </w:p>
    <w:p w14:paraId="6D500CD5">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1</w:t>
      </w:r>
      <w:r>
        <w:rPr>
          <w:rFonts w:hint="eastAsia" w:eastAsia="方正仿宋_GBK"/>
          <w:bCs/>
          <w:sz w:val="28"/>
          <w:szCs w:val="28"/>
          <w:highlight w:val="none"/>
        </w:rPr>
        <w:t>.</w:t>
      </w:r>
      <w:r>
        <w:rPr>
          <w:rFonts w:eastAsia="方正仿宋_GBK"/>
          <w:bCs/>
          <w:sz w:val="28"/>
          <w:szCs w:val="28"/>
          <w:highlight w:val="none"/>
        </w:rPr>
        <w:t>小微型企业价格扣除</w:t>
      </w:r>
    </w:p>
    <w:p w14:paraId="1B49BF4D">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（1）本项目对小型和微型企业</w:t>
      </w:r>
      <w:r>
        <w:rPr>
          <w:rFonts w:hint="eastAsia" w:eastAsia="方正仿宋_GBK"/>
          <w:bCs/>
          <w:sz w:val="28"/>
          <w:szCs w:val="28"/>
          <w:highlight w:val="none"/>
        </w:rPr>
        <w:t>服务</w:t>
      </w:r>
      <w:r>
        <w:rPr>
          <w:rFonts w:eastAsia="方正仿宋_GBK"/>
          <w:bCs/>
          <w:sz w:val="28"/>
          <w:szCs w:val="28"/>
          <w:highlight w:val="none"/>
        </w:rPr>
        <w:t>给予10%的扣除价格，用扣除后的价格参与评审。</w:t>
      </w:r>
    </w:p>
    <w:p w14:paraId="5EA5183D">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（2）供应商需按照《政府采购促进中小企业发展管理办法》（财库﹝2020﹞46 号）的规定提供相应的《中小企业声明函》。</w:t>
      </w:r>
    </w:p>
    <w:p w14:paraId="42CC16B6">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（3）企业标准请参照《关于印发中小企业划型标准规定的通知》（工信部联企业﹝2011﹞300号）文件规定自行填写。</w:t>
      </w:r>
    </w:p>
    <w:p w14:paraId="24E0304A">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2</w:t>
      </w:r>
      <w:r>
        <w:rPr>
          <w:rFonts w:hint="eastAsia" w:eastAsia="方正仿宋_GBK"/>
          <w:bCs/>
          <w:sz w:val="28"/>
          <w:szCs w:val="28"/>
          <w:highlight w:val="none"/>
        </w:rPr>
        <w:t>.</w:t>
      </w:r>
      <w:r>
        <w:rPr>
          <w:rFonts w:eastAsia="方正仿宋_GBK"/>
          <w:bCs/>
          <w:sz w:val="28"/>
          <w:szCs w:val="28"/>
          <w:highlight w:val="none"/>
        </w:rPr>
        <w:t>残疾人福利单位价格扣除</w:t>
      </w:r>
    </w:p>
    <w:p w14:paraId="2635BA9E">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（1）本项目对残疾人福利性单位，给予10%的价格扣除，用扣除后的价格参与评审。</w:t>
      </w:r>
    </w:p>
    <w:p w14:paraId="4626A99A">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（2）残疾人福利单位需按照采购文件的要求提供《残疾人福利性单位声明函》。</w:t>
      </w:r>
    </w:p>
    <w:p w14:paraId="62DE1123">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（3）残疾人福利单位标准请参照《关于促进残疾人就业政府采购政策的通知》（财库〔2017〕141号）。</w:t>
      </w:r>
    </w:p>
    <w:p w14:paraId="3ED11A94">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3</w:t>
      </w:r>
      <w:r>
        <w:rPr>
          <w:rFonts w:hint="eastAsia" w:eastAsia="方正仿宋_GBK"/>
          <w:bCs/>
          <w:sz w:val="28"/>
          <w:szCs w:val="28"/>
          <w:highlight w:val="none"/>
        </w:rPr>
        <w:t>.</w:t>
      </w:r>
      <w:r>
        <w:rPr>
          <w:rFonts w:eastAsia="方正仿宋_GBK"/>
          <w:bCs/>
          <w:sz w:val="28"/>
          <w:szCs w:val="28"/>
          <w:highlight w:val="none"/>
        </w:rPr>
        <w:t>监狱和戒毒企业价格扣除</w:t>
      </w:r>
    </w:p>
    <w:p w14:paraId="4B2F97B7">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（1）本项目对监狱和戒毒企业（简称监狱企业）给予10%的价格扣除，用扣除后的价格参与评审。</w:t>
      </w:r>
    </w:p>
    <w:p w14:paraId="0E7B259B">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0332BECD">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（3）监狱企业标准请参照《关于政府采购支持监狱企业发展有关问题的通知》（财库﹝2014﹞68号）。</w:t>
      </w:r>
    </w:p>
    <w:p w14:paraId="7AFD4905">
      <w:pPr>
        <w:adjustRightInd w:val="0"/>
        <w:snapToGrid w:val="0"/>
        <w:spacing w:line="460" w:lineRule="exact"/>
        <w:ind w:firstLine="560" w:firstLineChars="200"/>
        <w:rPr>
          <w:rFonts w:eastAsia="方正仿宋_GBK"/>
          <w:bCs/>
          <w:sz w:val="28"/>
          <w:szCs w:val="28"/>
          <w:highlight w:val="none"/>
        </w:rPr>
      </w:pPr>
      <w:r>
        <w:rPr>
          <w:rFonts w:eastAsia="方正仿宋_GBK"/>
          <w:bCs/>
          <w:sz w:val="28"/>
          <w:szCs w:val="28"/>
          <w:highlight w:val="none"/>
        </w:rPr>
        <w:t>4</w:t>
      </w:r>
      <w:r>
        <w:rPr>
          <w:rFonts w:hint="eastAsia" w:eastAsia="方正仿宋_GBK"/>
          <w:bCs/>
          <w:sz w:val="28"/>
          <w:szCs w:val="28"/>
          <w:highlight w:val="none"/>
        </w:rPr>
        <w:t>.</w:t>
      </w:r>
      <w:r>
        <w:rPr>
          <w:rFonts w:eastAsia="方正仿宋_GBK"/>
          <w:bCs/>
          <w:sz w:val="28"/>
          <w:szCs w:val="28"/>
          <w:highlight w:val="none"/>
        </w:rPr>
        <w:t>残疾人福利单位、监狱企业属于小型、微型企业的，不重复享受政策。</w:t>
      </w:r>
    </w:p>
    <w:p w14:paraId="1139CE3F">
      <w:pPr>
        <w:adjustRightInd w:val="0"/>
        <w:snapToGrid w:val="0"/>
        <w:spacing w:line="460" w:lineRule="exact"/>
        <w:ind w:firstLine="560" w:firstLineChars="200"/>
        <w:rPr>
          <w:rFonts w:eastAsia="方正仿宋_GBK"/>
          <w:bCs/>
          <w:sz w:val="28"/>
          <w:szCs w:val="28"/>
          <w:highlight w:val="none"/>
        </w:rPr>
      </w:pPr>
      <w:r>
        <w:rPr>
          <w:rFonts w:eastAsia="方正仿宋_GBK"/>
          <w:b/>
          <w:sz w:val="28"/>
          <w:szCs w:val="28"/>
          <w:highlight w:val="none"/>
        </w:rPr>
        <w:t>（六）中标人的确定</w:t>
      </w:r>
    </w:p>
    <w:p w14:paraId="4B3FB06B">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评委会汇总各评委评分后，按照得分从高到低的顺序推荐三名中标候选人，并编写评标报告。</w:t>
      </w:r>
    </w:p>
    <w:p w14:paraId="4D772614">
      <w:pPr>
        <w:adjustRightInd w:val="0"/>
        <w:snapToGrid w:val="0"/>
        <w:spacing w:line="460" w:lineRule="exact"/>
        <w:ind w:firstLine="560" w:firstLineChars="200"/>
        <w:rPr>
          <w:rFonts w:eastAsia="方正仿宋_GBK"/>
          <w:sz w:val="28"/>
          <w:szCs w:val="28"/>
          <w:highlight w:val="none"/>
        </w:rPr>
      </w:pPr>
      <w:r>
        <w:rPr>
          <w:rFonts w:hint="eastAsia" w:eastAsia="方正仿宋_GBK"/>
          <w:sz w:val="28"/>
          <w:szCs w:val="28"/>
          <w:highlight w:val="none"/>
        </w:rPr>
        <w:t>招标人</w:t>
      </w:r>
      <w:r>
        <w:rPr>
          <w:rFonts w:eastAsia="方正仿宋_GBK"/>
          <w:sz w:val="28"/>
          <w:szCs w:val="28"/>
          <w:highlight w:val="none"/>
        </w:rPr>
        <w:t>委托评标委员会直接确定排名第一的中标候选人为中标人。</w:t>
      </w:r>
    </w:p>
    <w:p w14:paraId="7D94C716">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（七）</w:t>
      </w:r>
      <w:r>
        <w:rPr>
          <w:rFonts w:hint="eastAsia" w:eastAsia="方正仿宋_GBK"/>
          <w:b/>
          <w:sz w:val="28"/>
          <w:szCs w:val="28"/>
          <w:highlight w:val="none"/>
        </w:rPr>
        <w:t>招标人</w:t>
      </w:r>
      <w:r>
        <w:rPr>
          <w:rFonts w:eastAsia="方正仿宋_GBK"/>
          <w:b/>
          <w:sz w:val="28"/>
          <w:szCs w:val="28"/>
          <w:highlight w:val="none"/>
        </w:rPr>
        <w:t>代表宣布评标结果。</w:t>
      </w:r>
    </w:p>
    <w:p w14:paraId="42505E04">
      <w:pPr>
        <w:adjustRightInd w:val="0"/>
        <w:snapToGrid w:val="0"/>
        <w:spacing w:line="460" w:lineRule="exact"/>
        <w:ind w:firstLine="560" w:firstLineChars="200"/>
        <w:rPr>
          <w:rFonts w:eastAsia="方正仿宋_GBK"/>
          <w:b/>
          <w:sz w:val="28"/>
          <w:szCs w:val="28"/>
          <w:highlight w:val="none"/>
        </w:rPr>
      </w:pPr>
      <w:r>
        <w:rPr>
          <w:rFonts w:eastAsia="方正仿宋_GBK"/>
          <w:b/>
          <w:sz w:val="28"/>
          <w:szCs w:val="28"/>
          <w:highlight w:val="none"/>
        </w:rPr>
        <w:t>（八）公告中标结果</w:t>
      </w:r>
    </w:p>
    <w:p w14:paraId="508DC465">
      <w:pPr>
        <w:adjustRightInd w:val="0"/>
        <w:snapToGrid w:val="0"/>
        <w:spacing w:line="460" w:lineRule="exact"/>
        <w:ind w:firstLine="560" w:firstLineChars="200"/>
        <w:rPr>
          <w:rFonts w:eastAsia="方正仿宋_GBK"/>
          <w:sz w:val="28"/>
          <w:szCs w:val="28"/>
          <w:highlight w:val="none"/>
        </w:rPr>
      </w:pPr>
      <w:r>
        <w:rPr>
          <w:rFonts w:eastAsia="方正仿宋_GBK"/>
          <w:sz w:val="28"/>
          <w:szCs w:val="28"/>
          <w:highlight w:val="none"/>
        </w:rPr>
        <w:t>自确定中标人之日起2个工作日内，在</w:t>
      </w:r>
      <w:r>
        <w:rPr>
          <w:rFonts w:hint="eastAsia" w:eastAsia="方正仿宋_GBK"/>
          <w:sz w:val="28"/>
          <w:szCs w:val="28"/>
          <w:highlight w:val="none"/>
        </w:rPr>
        <w:t>江苏省政府采购网</w:t>
      </w:r>
      <w:r>
        <w:rPr>
          <w:rFonts w:eastAsia="方正仿宋_GBK"/>
          <w:sz w:val="28"/>
          <w:szCs w:val="28"/>
          <w:highlight w:val="none"/>
        </w:rPr>
        <w:t>公告中标结果，公告期限为1个工作日。</w:t>
      </w:r>
    </w:p>
    <w:p w14:paraId="2D7A24A3">
      <w:pPr>
        <w:adjustRightInd w:val="0"/>
        <w:snapToGrid w:val="0"/>
        <w:spacing w:line="460" w:lineRule="exact"/>
        <w:ind w:firstLine="560" w:firstLineChars="200"/>
        <w:rPr>
          <w:rFonts w:eastAsia="方正仿宋_GBK"/>
          <w:b/>
          <w:bCs/>
          <w:sz w:val="28"/>
          <w:szCs w:val="28"/>
          <w:highlight w:val="none"/>
        </w:rPr>
      </w:pPr>
      <w:r>
        <w:rPr>
          <w:rFonts w:eastAsia="方正仿宋_GBK"/>
          <w:b/>
          <w:sz w:val="28"/>
          <w:szCs w:val="28"/>
          <w:highlight w:val="none"/>
        </w:rPr>
        <w:t>（</w:t>
      </w:r>
      <w:r>
        <w:rPr>
          <w:rFonts w:eastAsia="方正仿宋_GBK"/>
          <w:b/>
          <w:bCs/>
          <w:sz w:val="28"/>
          <w:szCs w:val="28"/>
          <w:highlight w:val="none"/>
        </w:rPr>
        <w:t>九</w:t>
      </w:r>
      <w:r>
        <w:rPr>
          <w:rFonts w:eastAsia="方正仿宋_GBK"/>
          <w:b/>
          <w:sz w:val="28"/>
          <w:szCs w:val="28"/>
          <w:highlight w:val="none"/>
        </w:rPr>
        <w:t>）</w:t>
      </w:r>
      <w:r>
        <w:rPr>
          <w:rFonts w:eastAsia="方正仿宋_GBK"/>
          <w:b/>
          <w:bCs/>
          <w:sz w:val="28"/>
          <w:szCs w:val="28"/>
          <w:highlight w:val="none"/>
        </w:rPr>
        <w:t>发放中标通知书</w:t>
      </w:r>
    </w:p>
    <w:p w14:paraId="2EDF8964">
      <w:pPr>
        <w:adjustRightInd w:val="0"/>
        <w:snapToGrid w:val="0"/>
        <w:spacing w:line="460" w:lineRule="exact"/>
        <w:ind w:firstLine="560" w:firstLineChars="200"/>
        <w:rPr>
          <w:rFonts w:eastAsia="方正仿宋_GBK"/>
          <w:bCs/>
          <w:sz w:val="28"/>
          <w:szCs w:val="28"/>
          <w:highlight w:val="none"/>
        </w:rPr>
      </w:pPr>
      <w:r>
        <w:rPr>
          <w:rFonts w:eastAsia="方正仿宋_GBK"/>
          <w:sz w:val="28"/>
          <w:szCs w:val="28"/>
          <w:highlight w:val="none"/>
        </w:rPr>
        <w:t>公告中标结果的同时，</w:t>
      </w:r>
      <w:r>
        <w:rPr>
          <w:rFonts w:hint="eastAsia" w:eastAsia="方正仿宋_GBK"/>
          <w:sz w:val="28"/>
          <w:szCs w:val="28"/>
          <w:highlight w:val="none"/>
        </w:rPr>
        <w:t>招标人</w:t>
      </w:r>
      <w:r>
        <w:rPr>
          <w:rFonts w:eastAsia="方正仿宋_GBK"/>
          <w:bCs/>
          <w:sz w:val="28"/>
          <w:szCs w:val="28"/>
          <w:highlight w:val="none"/>
        </w:rPr>
        <w:t>向中标供应商发放中标通知书。</w:t>
      </w:r>
    </w:p>
    <w:p w14:paraId="0E2DDEF9">
      <w:pPr>
        <w:adjustRightInd w:val="0"/>
        <w:snapToGrid w:val="0"/>
        <w:spacing w:line="460" w:lineRule="exact"/>
        <w:ind w:firstLine="560" w:firstLineChars="200"/>
        <w:rPr>
          <w:rFonts w:eastAsia="方正仿宋_GBK"/>
          <w:b/>
          <w:sz w:val="28"/>
          <w:szCs w:val="28"/>
          <w:highlight w:val="none"/>
        </w:rPr>
      </w:pPr>
      <w:r>
        <w:rPr>
          <w:rFonts w:eastAsia="方正仿宋_GBK"/>
          <w:sz w:val="28"/>
          <w:szCs w:val="28"/>
          <w:highlight w:val="none"/>
        </w:rPr>
        <w:t>中标通知书发出后，</w:t>
      </w:r>
      <w:r>
        <w:rPr>
          <w:rFonts w:hint="eastAsia" w:eastAsia="方正仿宋_GBK"/>
          <w:sz w:val="28"/>
          <w:szCs w:val="28"/>
          <w:highlight w:val="none"/>
        </w:rPr>
        <w:t>招标人</w:t>
      </w:r>
      <w:r>
        <w:rPr>
          <w:rFonts w:eastAsia="方正仿宋_GBK"/>
          <w:sz w:val="28"/>
          <w:szCs w:val="28"/>
          <w:highlight w:val="none"/>
        </w:rPr>
        <w:t>不得违法改变中标结果，中标供应商无正当理由不得放弃中标。</w:t>
      </w:r>
    </w:p>
    <w:p w14:paraId="371EC1B0">
      <w:pPr>
        <w:adjustRightInd w:val="0"/>
        <w:snapToGrid w:val="0"/>
        <w:spacing w:line="500" w:lineRule="exact"/>
        <w:jc w:val="center"/>
        <w:outlineLvl w:val="0"/>
        <w:rPr>
          <w:rFonts w:ascii="方正小标宋_GBK" w:hAnsi="宋体" w:eastAsia="方正小标宋_GBK"/>
          <w:bCs/>
          <w:sz w:val="36"/>
          <w:szCs w:val="36"/>
          <w:highlight w:val="none"/>
        </w:rPr>
      </w:pPr>
      <w:r>
        <w:rPr>
          <w:rFonts w:hint="eastAsia" w:ascii="仿宋_GB2312" w:hAnsi="宋体" w:eastAsia="仿宋_GB2312"/>
          <w:b/>
          <w:sz w:val="36"/>
          <w:szCs w:val="36"/>
          <w:highlight w:val="none"/>
        </w:rPr>
        <w:br w:type="page"/>
      </w:r>
      <w:r>
        <w:rPr>
          <w:rFonts w:hint="eastAsia" w:ascii="方正小标宋_GBK" w:hAnsi="宋体" w:eastAsia="方正小标宋_GBK"/>
          <w:bCs/>
          <w:sz w:val="36"/>
          <w:szCs w:val="36"/>
          <w:highlight w:val="none"/>
        </w:rPr>
        <w:t>第五部分  投标文件组成</w:t>
      </w:r>
    </w:p>
    <w:p w14:paraId="3292D71E">
      <w:pPr>
        <w:adjustRightInd w:val="0"/>
        <w:snapToGrid w:val="0"/>
        <w:spacing w:line="460" w:lineRule="exact"/>
        <w:ind w:firstLine="560" w:firstLineChars="200"/>
        <w:jc w:val="left"/>
        <w:rPr>
          <w:rFonts w:eastAsia="方正仿宋_GBK"/>
          <w:b/>
          <w:sz w:val="28"/>
          <w:szCs w:val="28"/>
          <w:highlight w:val="none"/>
        </w:rPr>
      </w:pPr>
      <w:r>
        <w:rPr>
          <w:rFonts w:eastAsia="方正仿宋_GBK"/>
          <w:b/>
          <w:sz w:val="28"/>
          <w:szCs w:val="28"/>
          <w:highlight w:val="none"/>
        </w:rPr>
        <w:t>投标文件由资格审查证明材料、商务技术标、价格标、三部分组成。</w:t>
      </w:r>
    </w:p>
    <w:p w14:paraId="212AE932">
      <w:pPr>
        <w:adjustRightInd w:val="0"/>
        <w:snapToGrid w:val="0"/>
        <w:spacing w:line="460" w:lineRule="exact"/>
        <w:ind w:firstLine="560" w:firstLineChars="200"/>
        <w:rPr>
          <w:rFonts w:eastAsia="方正仿宋_GBK"/>
          <w:b/>
          <w:bCs/>
          <w:kern w:val="0"/>
          <w:sz w:val="28"/>
          <w:szCs w:val="28"/>
          <w:highlight w:val="none"/>
          <w:lang w:val="zh-CN"/>
        </w:rPr>
      </w:pPr>
      <w:r>
        <w:rPr>
          <w:rFonts w:eastAsia="方正仿宋_GBK"/>
          <w:b/>
          <w:bCs/>
          <w:kern w:val="0"/>
          <w:sz w:val="28"/>
          <w:szCs w:val="28"/>
          <w:highlight w:val="none"/>
          <w:lang w:val="zh-CN"/>
        </w:rPr>
        <w:t>一、资格审查证明材料（不能出现商务技术标、价格标）</w:t>
      </w:r>
    </w:p>
    <w:p w14:paraId="4B22CB6F">
      <w:pPr>
        <w:adjustRightInd w:val="0"/>
        <w:snapToGrid w:val="0"/>
        <w:spacing w:line="460" w:lineRule="exact"/>
        <w:ind w:firstLine="560" w:firstLineChars="200"/>
        <w:rPr>
          <w:rFonts w:eastAsia="方正仿宋_GBK"/>
          <w:kern w:val="0"/>
          <w:sz w:val="28"/>
          <w:szCs w:val="28"/>
          <w:highlight w:val="none"/>
          <w:lang w:val="zh-CN"/>
        </w:rPr>
      </w:pPr>
      <w:r>
        <w:rPr>
          <w:rFonts w:hint="eastAsia" w:eastAsia="方正仿宋_GBK"/>
          <w:kern w:val="0"/>
          <w:sz w:val="28"/>
          <w:szCs w:val="28"/>
          <w:highlight w:val="none"/>
          <w:lang w:val="zh-CN"/>
        </w:rPr>
        <w:t>1</w:t>
      </w:r>
      <w:r>
        <w:rPr>
          <w:rFonts w:eastAsia="方正仿宋_GBK"/>
          <w:kern w:val="0"/>
          <w:sz w:val="28"/>
          <w:szCs w:val="28"/>
          <w:highlight w:val="none"/>
          <w:lang w:val="zh-CN"/>
        </w:rPr>
        <w:t>.</w:t>
      </w:r>
      <w:r>
        <w:rPr>
          <w:rFonts w:hint="eastAsia" w:eastAsia="方正仿宋_GBK"/>
          <w:kern w:val="0"/>
          <w:sz w:val="28"/>
          <w:szCs w:val="28"/>
          <w:highlight w:val="none"/>
        </w:rPr>
        <w:t>投标人符合《政府采购法》第二十二条规定条件的承诺函</w:t>
      </w:r>
      <w:r>
        <w:rPr>
          <w:rFonts w:eastAsia="方正仿宋_GBK"/>
          <w:kern w:val="0"/>
          <w:sz w:val="28"/>
          <w:szCs w:val="28"/>
          <w:highlight w:val="none"/>
          <w:lang w:val="zh-CN"/>
        </w:rPr>
        <w:t>（格式见附件1）；</w:t>
      </w:r>
    </w:p>
    <w:p w14:paraId="5706436D">
      <w:pPr>
        <w:adjustRightInd w:val="0"/>
        <w:snapToGrid w:val="0"/>
        <w:spacing w:line="460" w:lineRule="exact"/>
        <w:ind w:firstLine="560" w:firstLineChars="200"/>
        <w:rPr>
          <w:rFonts w:eastAsia="方正仿宋_GBK"/>
          <w:kern w:val="0"/>
          <w:sz w:val="28"/>
          <w:szCs w:val="28"/>
          <w:highlight w:val="none"/>
          <w:lang w:val="zh-CN"/>
        </w:rPr>
      </w:pPr>
      <w:r>
        <w:rPr>
          <w:rFonts w:hint="eastAsia" w:eastAsia="方正仿宋_GBK"/>
          <w:kern w:val="0"/>
          <w:sz w:val="28"/>
          <w:szCs w:val="28"/>
          <w:highlight w:val="none"/>
          <w:lang w:val="zh-CN"/>
        </w:rPr>
        <w:t>2</w:t>
      </w:r>
      <w:r>
        <w:rPr>
          <w:rFonts w:eastAsia="方正仿宋_GBK"/>
          <w:kern w:val="0"/>
          <w:sz w:val="28"/>
          <w:szCs w:val="28"/>
          <w:highlight w:val="none"/>
          <w:lang w:val="zh-CN"/>
        </w:rPr>
        <w:t>.法定代表人身份证明书（格式见附件2）；</w:t>
      </w:r>
    </w:p>
    <w:p w14:paraId="7601B89F">
      <w:pPr>
        <w:adjustRightInd w:val="0"/>
        <w:snapToGrid w:val="0"/>
        <w:spacing w:line="460" w:lineRule="exact"/>
        <w:ind w:firstLine="560" w:firstLineChars="200"/>
        <w:rPr>
          <w:rFonts w:eastAsia="方正仿宋_GBK"/>
          <w:kern w:val="0"/>
          <w:sz w:val="28"/>
          <w:szCs w:val="28"/>
          <w:highlight w:val="none"/>
          <w:lang w:val="zh-CN"/>
        </w:rPr>
      </w:pPr>
      <w:r>
        <w:rPr>
          <w:rFonts w:hint="eastAsia" w:eastAsia="方正仿宋_GBK"/>
          <w:kern w:val="0"/>
          <w:sz w:val="28"/>
          <w:szCs w:val="28"/>
          <w:highlight w:val="none"/>
          <w:lang w:val="zh-CN"/>
        </w:rPr>
        <w:t>3</w:t>
      </w:r>
      <w:r>
        <w:rPr>
          <w:rFonts w:eastAsia="方正仿宋_GBK"/>
          <w:kern w:val="0"/>
          <w:sz w:val="28"/>
          <w:szCs w:val="28"/>
          <w:highlight w:val="none"/>
          <w:lang w:val="zh-CN"/>
        </w:rPr>
        <w:t>.法定代表人授权委托书原件，投标代表本人身份证复印件（格式见附件3）；</w:t>
      </w:r>
    </w:p>
    <w:p w14:paraId="28219109">
      <w:pPr>
        <w:adjustRightInd w:val="0"/>
        <w:snapToGrid w:val="0"/>
        <w:spacing w:line="4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val="zh-CN"/>
        </w:rPr>
        <w:t>4</w:t>
      </w:r>
      <w:r>
        <w:rPr>
          <w:rFonts w:eastAsia="方正仿宋_GBK"/>
          <w:kern w:val="0"/>
          <w:sz w:val="28"/>
          <w:szCs w:val="28"/>
          <w:highlight w:val="none"/>
          <w:lang w:val="zh-CN"/>
        </w:rPr>
        <w:t>.</w:t>
      </w:r>
      <w:r>
        <w:rPr>
          <w:rFonts w:hint="eastAsia" w:eastAsia="方正仿宋_GBK"/>
          <w:kern w:val="0"/>
          <w:sz w:val="28"/>
          <w:szCs w:val="28"/>
          <w:highlight w:val="none"/>
        </w:rPr>
        <w:t>有效的营业执照副本复印件；</w:t>
      </w:r>
    </w:p>
    <w:p w14:paraId="0C0F6005">
      <w:pPr>
        <w:adjustRightInd w:val="0"/>
        <w:snapToGrid w:val="0"/>
        <w:spacing w:line="4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rPr>
        <w:t>5.提供城乡规划编制甲级资质证明材料。</w:t>
      </w:r>
    </w:p>
    <w:p w14:paraId="74E7CC3D">
      <w:pPr>
        <w:adjustRightInd w:val="0"/>
        <w:snapToGrid w:val="0"/>
        <w:spacing w:line="460" w:lineRule="exact"/>
        <w:ind w:firstLine="560" w:firstLineChars="200"/>
        <w:rPr>
          <w:rFonts w:hint="eastAsia" w:eastAsia="方正仿宋_GBK"/>
          <w:kern w:val="0"/>
          <w:sz w:val="28"/>
          <w:szCs w:val="28"/>
          <w:highlight w:val="none"/>
        </w:rPr>
      </w:pPr>
      <w:r>
        <w:rPr>
          <w:rFonts w:hint="eastAsia" w:eastAsia="方正仿宋_GBK"/>
          <w:kern w:val="0"/>
          <w:sz w:val="28"/>
          <w:szCs w:val="28"/>
          <w:highlight w:val="none"/>
          <w:lang w:val="en-US" w:eastAsia="zh-CN"/>
        </w:rPr>
        <w:t>6</w:t>
      </w:r>
      <w:r>
        <w:rPr>
          <w:rFonts w:hint="eastAsia" w:eastAsia="方正仿宋_GBK"/>
          <w:kern w:val="0"/>
          <w:sz w:val="28"/>
          <w:szCs w:val="28"/>
          <w:highlight w:val="none"/>
          <w:lang w:val="zh-CN"/>
        </w:rPr>
        <w:t>.联合体协议书（如需）</w:t>
      </w:r>
      <w:r>
        <w:rPr>
          <w:rFonts w:eastAsia="方正仿宋_GBK"/>
          <w:bCs/>
          <w:kern w:val="0"/>
          <w:sz w:val="28"/>
          <w:szCs w:val="28"/>
          <w:highlight w:val="none"/>
          <w:lang w:val="zh-CN"/>
        </w:rPr>
        <w:t>（格式见附件4）</w:t>
      </w:r>
      <w:r>
        <w:rPr>
          <w:rFonts w:hint="eastAsia" w:eastAsia="方正仿宋_GBK"/>
          <w:kern w:val="0"/>
          <w:sz w:val="28"/>
          <w:szCs w:val="28"/>
          <w:highlight w:val="none"/>
        </w:rPr>
        <w:t>;</w:t>
      </w:r>
    </w:p>
    <w:p w14:paraId="781E99F1">
      <w:pPr>
        <w:adjustRightInd w:val="0"/>
        <w:snapToGrid w:val="0"/>
        <w:spacing w:line="460" w:lineRule="exact"/>
        <w:ind w:firstLine="560" w:firstLineChars="200"/>
        <w:rPr>
          <w:rFonts w:eastAsia="方正仿宋_GBK"/>
          <w:b/>
          <w:bCs/>
          <w:kern w:val="0"/>
          <w:sz w:val="28"/>
          <w:szCs w:val="28"/>
          <w:highlight w:val="none"/>
          <w:lang w:val="zh-CN"/>
        </w:rPr>
      </w:pPr>
      <w:r>
        <w:rPr>
          <w:rFonts w:eastAsia="方正仿宋_GBK"/>
          <w:b/>
          <w:bCs/>
          <w:kern w:val="0"/>
          <w:sz w:val="28"/>
          <w:szCs w:val="28"/>
          <w:highlight w:val="none"/>
          <w:lang w:val="zh-CN"/>
        </w:rPr>
        <w:t>二、商务技术标（不能出现价格标）</w:t>
      </w:r>
    </w:p>
    <w:p w14:paraId="3FCD88BD">
      <w:pPr>
        <w:adjustRightInd w:val="0"/>
        <w:snapToGrid w:val="0"/>
        <w:spacing w:line="460" w:lineRule="exact"/>
        <w:ind w:firstLine="560" w:firstLineChars="200"/>
        <w:rPr>
          <w:rFonts w:eastAsia="方正仿宋_GBK"/>
          <w:bCs/>
          <w:kern w:val="0"/>
          <w:sz w:val="28"/>
          <w:szCs w:val="28"/>
          <w:highlight w:val="none"/>
          <w:lang w:val="zh-CN"/>
        </w:rPr>
      </w:pPr>
      <w:r>
        <w:rPr>
          <w:rFonts w:eastAsia="方正仿宋_GBK"/>
          <w:bCs/>
          <w:kern w:val="0"/>
          <w:sz w:val="28"/>
          <w:szCs w:val="28"/>
          <w:highlight w:val="none"/>
          <w:lang w:val="zh-CN"/>
        </w:rPr>
        <w:t>1.投标人情况一览表（格式见附件</w:t>
      </w:r>
      <w:r>
        <w:rPr>
          <w:rFonts w:hint="eastAsia" w:eastAsia="方正仿宋_GBK"/>
          <w:bCs/>
          <w:kern w:val="0"/>
          <w:sz w:val="28"/>
          <w:szCs w:val="28"/>
          <w:highlight w:val="none"/>
          <w:lang w:val="en-US" w:eastAsia="zh-CN"/>
        </w:rPr>
        <w:t>5</w:t>
      </w:r>
      <w:r>
        <w:rPr>
          <w:rFonts w:eastAsia="方正仿宋_GBK"/>
          <w:bCs/>
          <w:kern w:val="0"/>
          <w:sz w:val="28"/>
          <w:szCs w:val="28"/>
          <w:highlight w:val="none"/>
          <w:lang w:val="zh-CN"/>
        </w:rPr>
        <w:t>）；</w:t>
      </w:r>
    </w:p>
    <w:p w14:paraId="4AC7F520">
      <w:pPr>
        <w:adjustRightInd w:val="0"/>
        <w:snapToGrid w:val="0"/>
        <w:spacing w:line="460" w:lineRule="exact"/>
        <w:ind w:firstLine="560" w:firstLineChars="200"/>
        <w:rPr>
          <w:rFonts w:eastAsia="方正仿宋_GBK"/>
          <w:bCs/>
          <w:kern w:val="0"/>
          <w:sz w:val="28"/>
          <w:szCs w:val="28"/>
          <w:highlight w:val="none"/>
          <w:lang w:val="zh-CN"/>
        </w:rPr>
      </w:pPr>
      <w:r>
        <w:rPr>
          <w:rFonts w:eastAsia="方正仿宋_GBK"/>
          <w:bCs/>
          <w:kern w:val="0"/>
          <w:sz w:val="28"/>
          <w:szCs w:val="28"/>
          <w:highlight w:val="none"/>
          <w:lang w:val="zh-CN"/>
        </w:rPr>
        <w:t>2.商务部分正负偏离表（格式见附件</w:t>
      </w:r>
      <w:r>
        <w:rPr>
          <w:rFonts w:hint="eastAsia" w:eastAsia="方正仿宋_GBK"/>
          <w:bCs/>
          <w:kern w:val="0"/>
          <w:sz w:val="28"/>
          <w:szCs w:val="28"/>
          <w:highlight w:val="none"/>
          <w:lang w:val="en-US" w:eastAsia="zh-CN"/>
        </w:rPr>
        <w:t>6</w:t>
      </w:r>
      <w:r>
        <w:rPr>
          <w:rFonts w:eastAsia="方正仿宋_GBK"/>
          <w:bCs/>
          <w:kern w:val="0"/>
          <w:sz w:val="28"/>
          <w:szCs w:val="28"/>
          <w:highlight w:val="none"/>
          <w:lang w:val="zh-CN"/>
        </w:rPr>
        <w:t>）；</w:t>
      </w:r>
    </w:p>
    <w:p w14:paraId="370F2C84">
      <w:pPr>
        <w:adjustRightInd w:val="0"/>
        <w:snapToGrid w:val="0"/>
        <w:spacing w:line="460" w:lineRule="exact"/>
        <w:ind w:firstLine="560" w:firstLineChars="200"/>
        <w:rPr>
          <w:rFonts w:eastAsia="方正仿宋_GBK"/>
          <w:bCs/>
          <w:kern w:val="0"/>
          <w:sz w:val="28"/>
          <w:szCs w:val="28"/>
          <w:highlight w:val="none"/>
          <w:lang w:val="zh-CN"/>
        </w:rPr>
      </w:pPr>
      <w:r>
        <w:rPr>
          <w:rFonts w:eastAsia="方正仿宋_GBK"/>
          <w:bCs/>
          <w:kern w:val="0"/>
          <w:sz w:val="28"/>
          <w:szCs w:val="28"/>
          <w:highlight w:val="none"/>
          <w:lang w:val="zh-CN"/>
        </w:rPr>
        <w:t>3.技术部分正负偏离表（格式见附件</w:t>
      </w:r>
      <w:r>
        <w:rPr>
          <w:rFonts w:hint="eastAsia" w:eastAsia="方正仿宋_GBK"/>
          <w:bCs/>
          <w:kern w:val="0"/>
          <w:sz w:val="28"/>
          <w:szCs w:val="28"/>
          <w:highlight w:val="none"/>
          <w:lang w:val="en-US" w:eastAsia="zh-CN"/>
        </w:rPr>
        <w:t>7</w:t>
      </w:r>
      <w:r>
        <w:rPr>
          <w:rFonts w:eastAsia="方正仿宋_GBK"/>
          <w:bCs/>
          <w:kern w:val="0"/>
          <w:sz w:val="28"/>
          <w:szCs w:val="28"/>
          <w:highlight w:val="none"/>
          <w:lang w:val="zh-CN"/>
        </w:rPr>
        <w:t>）；</w:t>
      </w:r>
    </w:p>
    <w:p w14:paraId="7AB04FE3">
      <w:pPr>
        <w:adjustRightInd w:val="0"/>
        <w:snapToGrid w:val="0"/>
        <w:spacing w:line="460" w:lineRule="exact"/>
        <w:ind w:firstLine="560" w:firstLineChars="200"/>
        <w:rPr>
          <w:rFonts w:eastAsia="方正仿宋_GBK"/>
          <w:bCs/>
          <w:kern w:val="0"/>
          <w:sz w:val="28"/>
          <w:szCs w:val="28"/>
          <w:highlight w:val="none"/>
          <w:lang w:val="zh-CN"/>
        </w:rPr>
      </w:pPr>
      <w:r>
        <w:rPr>
          <w:rFonts w:hint="eastAsia" w:eastAsia="方正仿宋_GBK"/>
          <w:bCs/>
          <w:kern w:val="0"/>
          <w:sz w:val="28"/>
          <w:szCs w:val="28"/>
          <w:highlight w:val="none"/>
        </w:rPr>
        <w:t>4</w:t>
      </w:r>
      <w:r>
        <w:rPr>
          <w:rFonts w:eastAsia="方正仿宋_GBK"/>
          <w:bCs/>
          <w:kern w:val="0"/>
          <w:sz w:val="28"/>
          <w:szCs w:val="28"/>
          <w:highlight w:val="none"/>
          <w:lang w:val="zh-CN"/>
        </w:rPr>
        <w:t>.商务技术评分标准中须提供的相关得分佐证材料；</w:t>
      </w:r>
    </w:p>
    <w:p w14:paraId="5C528DE2">
      <w:pPr>
        <w:adjustRightInd w:val="0"/>
        <w:snapToGrid w:val="0"/>
        <w:spacing w:line="460" w:lineRule="exact"/>
        <w:ind w:firstLine="560" w:firstLineChars="200"/>
        <w:rPr>
          <w:rFonts w:eastAsia="方正仿宋_GBK"/>
          <w:bCs/>
          <w:kern w:val="0"/>
          <w:sz w:val="28"/>
          <w:szCs w:val="28"/>
          <w:highlight w:val="none"/>
          <w:lang w:val="zh-CN"/>
        </w:rPr>
      </w:pPr>
      <w:r>
        <w:rPr>
          <w:rFonts w:hint="eastAsia" w:eastAsia="方正仿宋_GBK"/>
          <w:bCs/>
          <w:kern w:val="0"/>
          <w:sz w:val="28"/>
          <w:szCs w:val="28"/>
          <w:highlight w:val="none"/>
        </w:rPr>
        <w:t>5</w:t>
      </w:r>
      <w:r>
        <w:rPr>
          <w:rFonts w:eastAsia="方正仿宋_GBK"/>
          <w:bCs/>
          <w:kern w:val="0"/>
          <w:sz w:val="28"/>
          <w:szCs w:val="28"/>
          <w:highlight w:val="none"/>
          <w:lang w:val="zh-CN"/>
        </w:rPr>
        <w:t>.投标人认为需要提交的其他商务技术材料。</w:t>
      </w:r>
    </w:p>
    <w:p w14:paraId="125EF4B5">
      <w:pPr>
        <w:adjustRightInd w:val="0"/>
        <w:snapToGrid w:val="0"/>
        <w:spacing w:line="460" w:lineRule="exact"/>
        <w:ind w:firstLine="560" w:firstLineChars="200"/>
        <w:rPr>
          <w:rFonts w:eastAsia="方正仿宋_GBK"/>
          <w:b/>
          <w:bCs/>
          <w:kern w:val="0"/>
          <w:sz w:val="28"/>
          <w:szCs w:val="28"/>
          <w:highlight w:val="none"/>
          <w:lang w:val="zh-CN"/>
        </w:rPr>
      </w:pPr>
      <w:r>
        <w:rPr>
          <w:rFonts w:eastAsia="方正仿宋_GBK"/>
          <w:b/>
          <w:bCs/>
          <w:kern w:val="0"/>
          <w:sz w:val="28"/>
          <w:szCs w:val="28"/>
          <w:highlight w:val="none"/>
          <w:lang w:val="zh-CN"/>
        </w:rPr>
        <w:t>三、价格标</w:t>
      </w:r>
    </w:p>
    <w:p w14:paraId="37D41D8C">
      <w:pPr>
        <w:adjustRightInd w:val="0"/>
        <w:snapToGrid w:val="0"/>
        <w:spacing w:line="460" w:lineRule="exact"/>
        <w:ind w:firstLine="560" w:firstLineChars="200"/>
        <w:rPr>
          <w:rFonts w:eastAsia="方正仿宋_GBK"/>
          <w:kern w:val="0"/>
          <w:sz w:val="28"/>
          <w:szCs w:val="28"/>
          <w:highlight w:val="none"/>
          <w:lang w:val="zh-CN"/>
        </w:rPr>
      </w:pPr>
      <w:r>
        <w:rPr>
          <w:rFonts w:eastAsia="方正仿宋_GBK"/>
          <w:kern w:val="0"/>
          <w:sz w:val="28"/>
          <w:szCs w:val="28"/>
          <w:highlight w:val="none"/>
          <w:lang w:val="zh-CN"/>
        </w:rPr>
        <w:t>1.开标一览表（格式见附件</w:t>
      </w:r>
      <w:r>
        <w:rPr>
          <w:rFonts w:hint="eastAsia" w:eastAsia="方正仿宋_GBK"/>
          <w:kern w:val="0"/>
          <w:sz w:val="28"/>
          <w:szCs w:val="28"/>
          <w:highlight w:val="none"/>
          <w:lang w:val="en-US" w:eastAsia="zh-CN"/>
        </w:rPr>
        <w:t>8</w:t>
      </w:r>
      <w:r>
        <w:rPr>
          <w:rFonts w:eastAsia="方正仿宋_GBK"/>
          <w:kern w:val="0"/>
          <w:sz w:val="28"/>
          <w:szCs w:val="28"/>
          <w:highlight w:val="none"/>
          <w:lang w:val="zh-CN"/>
        </w:rPr>
        <w:t>）；</w:t>
      </w:r>
    </w:p>
    <w:p w14:paraId="5A7CFE17">
      <w:pPr>
        <w:adjustRightInd w:val="0"/>
        <w:snapToGrid w:val="0"/>
        <w:spacing w:line="460" w:lineRule="exact"/>
        <w:ind w:firstLine="560" w:firstLineChars="200"/>
        <w:rPr>
          <w:rFonts w:eastAsia="方正仿宋_GBK"/>
          <w:kern w:val="0"/>
          <w:sz w:val="28"/>
          <w:szCs w:val="28"/>
          <w:highlight w:val="none"/>
          <w:lang w:val="zh-CN"/>
        </w:rPr>
      </w:pPr>
      <w:r>
        <w:rPr>
          <w:rFonts w:hint="eastAsia" w:eastAsia="方正仿宋_GBK"/>
          <w:kern w:val="0"/>
          <w:sz w:val="28"/>
          <w:szCs w:val="28"/>
          <w:highlight w:val="none"/>
        </w:rPr>
        <w:t>2</w:t>
      </w:r>
      <w:r>
        <w:rPr>
          <w:rFonts w:eastAsia="方正仿宋_GBK"/>
          <w:kern w:val="0"/>
          <w:sz w:val="28"/>
          <w:szCs w:val="28"/>
          <w:highlight w:val="none"/>
          <w:lang w:val="zh-CN"/>
        </w:rPr>
        <w:t>.</w:t>
      </w:r>
      <w:r>
        <w:rPr>
          <w:rFonts w:eastAsia="方正仿宋_GBK"/>
          <w:kern w:val="0"/>
          <w:sz w:val="28"/>
          <w:szCs w:val="28"/>
          <w:highlight w:val="none"/>
        </w:rPr>
        <w:t>小型、微型企业声明函（格式见附件</w:t>
      </w:r>
      <w:r>
        <w:rPr>
          <w:rFonts w:hint="eastAsia" w:eastAsia="方正仿宋_GBK"/>
          <w:kern w:val="0"/>
          <w:sz w:val="28"/>
          <w:szCs w:val="28"/>
          <w:highlight w:val="none"/>
          <w:lang w:val="en-US" w:eastAsia="zh-CN"/>
        </w:rPr>
        <w:t>9</w:t>
      </w:r>
      <w:r>
        <w:rPr>
          <w:rFonts w:eastAsia="方正仿宋_GBK"/>
          <w:kern w:val="0"/>
          <w:sz w:val="28"/>
          <w:szCs w:val="28"/>
          <w:highlight w:val="none"/>
        </w:rPr>
        <w:t>）</w:t>
      </w:r>
    </w:p>
    <w:p w14:paraId="400D5D17">
      <w:pPr>
        <w:adjustRightInd w:val="0"/>
        <w:snapToGrid w:val="0"/>
        <w:spacing w:line="460" w:lineRule="exact"/>
        <w:ind w:firstLine="560" w:firstLineChars="200"/>
        <w:rPr>
          <w:rFonts w:eastAsia="方正仿宋_GBK"/>
          <w:kern w:val="0"/>
          <w:sz w:val="28"/>
          <w:szCs w:val="28"/>
          <w:highlight w:val="none"/>
        </w:rPr>
      </w:pPr>
      <w:r>
        <w:rPr>
          <w:rFonts w:hint="eastAsia" w:eastAsia="方正仿宋_GBK"/>
          <w:kern w:val="0"/>
          <w:sz w:val="28"/>
          <w:szCs w:val="28"/>
          <w:highlight w:val="none"/>
        </w:rPr>
        <w:t>3</w:t>
      </w:r>
      <w:r>
        <w:rPr>
          <w:rFonts w:eastAsia="方正仿宋_GBK"/>
          <w:kern w:val="0"/>
          <w:sz w:val="28"/>
          <w:szCs w:val="28"/>
          <w:highlight w:val="none"/>
          <w:lang w:val="zh-CN"/>
        </w:rPr>
        <w:t>.</w:t>
      </w:r>
      <w:r>
        <w:rPr>
          <w:rFonts w:eastAsia="方正仿宋_GBK"/>
          <w:kern w:val="0"/>
          <w:sz w:val="28"/>
          <w:szCs w:val="28"/>
          <w:highlight w:val="none"/>
        </w:rPr>
        <w:t>残疾人福利性单位声明函（格式见附件</w:t>
      </w:r>
      <w:r>
        <w:rPr>
          <w:rFonts w:hint="eastAsia" w:eastAsia="方正仿宋_GBK"/>
          <w:kern w:val="0"/>
          <w:sz w:val="28"/>
          <w:szCs w:val="28"/>
          <w:highlight w:val="none"/>
          <w:lang w:val="en-US" w:eastAsia="zh-CN"/>
        </w:rPr>
        <w:t>10</w:t>
      </w:r>
      <w:r>
        <w:rPr>
          <w:rFonts w:eastAsia="方正仿宋_GBK"/>
          <w:kern w:val="0"/>
          <w:sz w:val="28"/>
          <w:szCs w:val="28"/>
          <w:highlight w:val="none"/>
        </w:rPr>
        <w:t>）</w:t>
      </w:r>
    </w:p>
    <w:p w14:paraId="3070ABAE">
      <w:pPr>
        <w:adjustRightInd w:val="0"/>
        <w:snapToGrid w:val="0"/>
        <w:spacing w:line="460" w:lineRule="exact"/>
        <w:ind w:firstLine="560" w:firstLineChars="200"/>
        <w:rPr>
          <w:rFonts w:eastAsia="方正仿宋_GBK"/>
          <w:kern w:val="0"/>
          <w:sz w:val="28"/>
          <w:szCs w:val="28"/>
          <w:highlight w:val="none"/>
        </w:rPr>
      </w:pPr>
      <w:r>
        <w:rPr>
          <w:rFonts w:hint="eastAsia" w:eastAsia="方正仿宋_GBK"/>
          <w:kern w:val="0"/>
          <w:sz w:val="28"/>
          <w:szCs w:val="28"/>
          <w:highlight w:val="none"/>
        </w:rPr>
        <w:t>4</w:t>
      </w:r>
      <w:r>
        <w:rPr>
          <w:rFonts w:eastAsia="方正仿宋_GBK"/>
          <w:kern w:val="0"/>
          <w:sz w:val="28"/>
          <w:szCs w:val="28"/>
          <w:highlight w:val="none"/>
        </w:rPr>
        <w:t>.监狱和戒毒企业证明材料（格式见附件</w:t>
      </w:r>
      <w:r>
        <w:rPr>
          <w:rFonts w:hint="eastAsia" w:eastAsia="方正仿宋_GBK"/>
          <w:kern w:val="0"/>
          <w:sz w:val="28"/>
          <w:szCs w:val="28"/>
          <w:highlight w:val="none"/>
          <w:lang w:val="en-US" w:eastAsia="zh-CN"/>
        </w:rPr>
        <w:t>11</w:t>
      </w:r>
      <w:r>
        <w:rPr>
          <w:rFonts w:eastAsia="方正仿宋_GBK"/>
          <w:kern w:val="0"/>
          <w:sz w:val="28"/>
          <w:szCs w:val="28"/>
          <w:highlight w:val="none"/>
        </w:rPr>
        <w:t>）</w:t>
      </w:r>
    </w:p>
    <w:p w14:paraId="263461A6">
      <w:pPr>
        <w:adjustRightInd w:val="0"/>
        <w:snapToGrid w:val="0"/>
        <w:spacing w:line="460" w:lineRule="exact"/>
        <w:ind w:firstLine="560" w:firstLineChars="200"/>
        <w:rPr>
          <w:rFonts w:eastAsia="方正仿宋_GBK"/>
          <w:kern w:val="0"/>
          <w:sz w:val="28"/>
          <w:szCs w:val="28"/>
          <w:highlight w:val="none"/>
        </w:rPr>
      </w:pPr>
      <w:r>
        <w:rPr>
          <w:rFonts w:hint="eastAsia" w:eastAsia="方正仿宋_GBK"/>
          <w:kern w:val="0"/>
          <w:sz w:val="28"/>
          <w:szCs w:val="28"/>
          <w:highlight w:val="none"/>
        </w:rPr>
        <w:t>5.供应商信用承诺书</w:t>
      </w:r>
      <w:r>
        <w:rPr>
          <w:rFonts w:eastAsia="方正仿宋_GBK"/>
          <w:kern w:val="0"/>
          <w:sz w:val="28"/>
          <w:szCs w:val="28"/>
          <w:highlight w:val="none"/>
        </w:rPr>
        <w:t>（格式见附件</w:t>
      </w:r>
      <w:r>
        <w:rPr>
          <w:rFonts w:hint="eastAsia" w:eastAsia="方正仿宋_GBK"/>
          <w:kern w:val="0"/>
          <w:sz w:val="28"/>
          <w:szCs w:val="28"/>
          <w:highlight w:val="none"/>
        </w:rPr>
        <w:t>1</w:t>
      </w:r>
      <w:r>
        <w:rPr>
          <w:rFonts w:hint="eastAsia" w:eastAsia="方正仿宋_GBK"/>
          <w:kern w:val="0"/>
          <w:sz w:val="28"/>
          <w:szCs w:val="28"/>
          <w:highlight w:val="none"/>
          <w:lang w:val="en-US" w:eastAsia="zh-CN"/>
        </w:rPr>
        <w:t>2</w:t>
      </w:r>
      <w:r>
        <w:rPr>
          <w:rFonts w:eastAsia="方正仿宋_GBK"/>
          <w:kern w:val="0"/>
          <w:sz w:val="28"/>
          <w:szCs w:val="28"/>
          <w:highlight w:val="none"/>
        </w:rPr>
        <w:t>）</w:t>
      </w:r>
    </w:p>
    <w:p w14:paraId="22781767">
      <w:pPr>
        <w:pStyle w:val="31"/>
        <w:rPr>
          <w:highlight w:val="none"/>
          <w:lang w:val="zh-CN"/>
        </w:rPr>
      </w:pPr>
    </w:p>
    <w:p w14:paraId="3506A9FE">
      <w:pPr>
        <w:pStyle w:val="16"/>
        <w:rPr>
          <w:highlight w:val="none"/>
          <w:lang w:val="zh-CN"/>
        </w:rPr>
      </w:pPr>
    </w:p>
    <w:p w14:paraId="3197CB94">
      <w:pPr>
        <w:rPr>
          <w:highlight w:val="none"/>
          <w:lang w:val="zh-CN"/>
        </w:rPr>
      </w:pPr>
    </w:p>
    <w:p w14:paraId="5B2EED6B">
      <w:pPr>
        <w:pStyle w:val="14"/>
        <w:rPr>
          <w:highlight w:val="none"/>
          <w:lang w:val="zh-CN"/>
        </w:rPr>
      </w:pPr>
    </w:p>
    <w:p w14:paraId="18851F3E">
      <w:pPr>
        <w:snapToGrid w:val="0"/>
        <w:spacing w:line="400" w:lineRule="exact"/>
        <w:contextualSpacing/>
        <w:rPr>
          <w:rFonts w:eastAsia="方正黑体_GBK"/>
          <w:kern w:val="0"/>
          <w:sz w:val="32"/>
          <w:szCs w:val="32"/>
          <w:highlight w:val="none"/>
          <w:lang w:val="zh-CN"/>
        </w:rPr>
      </w:pPr>
      <w:r>
        <w:rPr>
          <w:rFonts w:eastAsia="方正黑体_GBK"/>
          <w:kern w:val="0"/>
          <w:sz w:val="32"/>
          <w:szCs w:val="32"/>
          <w:highlight w:val="none"/>
          <w:lang w:val="zh-CN"/>
        </w:rPr>
        <w:br w:type="page"/>
      </w:r>
      <w:r>
        <w:rPr>
          <w:rFonts w:eastAsia="方正黑体_GBK"/>
          <w:kern w:val="0"/>
          <w:sz w:val="32"/>
          <w:szCs w:val="32"/>
          <w:highlight w:val="none"/>
          <w:lang w:val="zh-CN"/>
        </w:rPr>
        <w:t>附件1</w:t>
      </w:r>
    </w:p>
    <w:p w14:paraId="585D4784">
      <w:pPr>
        <w:jc w:val="center"/>
        <w:rPr>
          <w:rFonts w:ascii="宋体" w:hAnsi="宋体"/>
          <w:b/>
          <w:sz w:val="30"/>
          <w:szCs w:val="30"/>
          <w:highlight w:val="none"/>
        </w:rPr>
      </w:pPr>
      <w:r>
        <w:rPr>
          <w:rFonts w:hint="eastAsia" w:ascii="宋体" w:hAnsi="宋体"/>
          <w:b/>
          <w:sz w:val="30"/>
          <w:szCs w:val="30"/>
          <w:highlight w:val="none"/>
        </w:rPr>
        <w:t>投标人符合《政府采购法》第二十二条规定条件的声明函</w:t>
      </w:r>
    </w:p>
    <w:p w14:paraId="42FF23B5">
      <w:pPr>
        <w:spacing w:line="460" w:lineRule="exact"/>
        <w:rPr>
          <w:rFonts w:ascii="宋体" w:hAnsi="宋体"/>
          <w:b/>
          <w:bCs/>
          <w:sz w:val="44"/>
          <w:szCs w:val="44"/>
          <w:highlight w:val="none"/>
        </w:rPr>
      </w:pPr>
    </w:p>
    <w:p w14:paraId="01D17D89">
      <w:pPr>
        <w:spacing w:line="520" w:lineRule="exact"/>
        <w:ind w:firstLine="480" w:firstLineChars="200"/>
        <w:rPr>
          <w:rFonts w:ascii="宋体" w:hAnsi="宋体"/>
          <w:b/>
          <w:bCs/>
          <w:sz w:val="24"/>
          <w:highlight w:val="none"/>
        </w:rPr>
      </w:pPr>
      <w:r>
        <w:rPr>
          <w:rFonts w:hint="eastAsia" w:ascii="宋体" w:hAnsi="宋体"/>
          <w:bCs/>
          <w:sz w:val="24"/>
          <w:highlight w:val="none"/>
        </w:rPr>
        <w:t>我单位参加</w:t>
      </w:r>
      <w:r>
        <w:rPr>
          <w:rFonts w:hint="eastAsia" w:ascii="宋体" w:hAnsi="宋体"/>
          <w:bCs/>
          <w:sz w:val="24"/>
          <w:szCs w:val="21"/>
          <w:highlight w:val="none"/>
          <w:u w:val="single"/>
        </w:rPr>
        <w:t>________________ _</w:t>
      </w:r>
      <w:r>
        <w:rPr>
          <w:rFonts w:hint="eastAsia" w:ascii="宋体" w:hAnsi="宋体"/>
          <w:bCs/>
          <w:sz w:val="24"/>
          <w:szCs w:val="21"/>
          <w:highlight w:val="none"/>
        </w:rPr>
        <w:t>（项目名称），</w:t>
      </w:r>
      <w:r>
        <w:rPr>
          <w:rFonts w:hint="eastAsia" w:ascii="宋体" w:hAnsi="宋体"/>
          <w:bCs/>
          <w:sz w:val="24"/>
          <w:szCs w:val="21"/>
          <w:highlight w:val="none"/>
          <w:u w:val="single"/>
        </w:rPr>
        <w:t>_______ __________</w:t>
      </w:r>
      <w:r>
        <w:rPr>
          <w:rFonts w:hint="eastAsia" w:ascii="宋体" w:hAnsi="宋体"/>
          <w:bCs/>
          <w:sz w:val="24"/>
          <w:szCs w:val="21"/>
          <w:highlight w:val="none"/>
        </w:rPr>
        <w:t>（项目编号）投标活动。针对《中华人民共和国政府采购法》第二十二条规定做出如下声明：</w:t>
      </w:r>
    </w:p>
    <w:p w14:paraId="45845719">
      <w:pPr>
        <w:spacing w:line="520" w:lineRule="exact"/>
        <w:ind w:firstLine="482"/>
        <w:rPr>
          <w:rFonts w:ascii="宋体" w:hAnsi="宋体"/>
          <w:sz w:val="24"/>
          <w:highlight w:val="none"/>
        </w:rPr>
      </w:pPr>
      <w:r>
        <w:rPr>
          <w:rFonts w:hint="eastAsia" w:ascii="宋体" w:hAnsi="宋体"/>
          <w:bCs/>
          <w:sz w:val="24"/>
          <w:szCs w:val="21"/>
          <w:highlight w:val="none"/>
        </w:rPr>
        <w:t>1.我单位具有独立承担民事责任的能力；</w:t>
      </w:r>
    </w:p>
    <w:p w14:paraId="47BCA97C">
      <w:pPr>
        <w:spacing w:line="520" w:lineRule="exact"/>
        <w:ind w:firstLine="482"/>
        <w:rPr>
          <w:rFonts w:ascii="宋体" w:hAnsi="宋体"/>
          <w:sz w:val="24"/>
          <w:highlight w:val="none"/>
        </w:rPr>
      </w:pPr>
      <w:r>
        <w:rPr>
          <w:rFonts w:hint="eastAsia" w:ascii="宋体" w:hAnsi="宋体"/>
          <w:sz w:val="24"/>
          <w:highlight w:val="none"/>
        </w:rPr>
        <w:t>2.我单位具有良好的商业信誉和健全的财务会计制度；</w:t>
      </w:r>
    </w:p>
    <w:p w14:paraId="572EA7A0">
      <w:pPr>
        <w:spacing w:line="520" w:lineRule="exact"/>
        <w:ind w:firstLine="482"/>
        <w:rPr>
          <w:rFonts w:ascii="宋体" w:hAnsi="宋体"/>
          <w:sz w:val="24"/>
          <w:highlight w:val="none"/>
        </w:rPr>
      </w:pPr>
      <w:r>
        <w:rPr>
          <w:rFonts w:hint="eastAsia" w:ascii="宋体" w:hAnsi="宋体"/>
          <w:sz w:val="24"/>
          <w:highlight w:val="none"/>
        </w:rPr>
        <w:t>3.我单位具有履行合同所必需的设备和专业技术能力；</w:t>
      </w:r>
    </w:p>
    <w:p w14:paraId="66A407FE">
      <w:pPr>
        <w:spacing w:line="520" w:lineRule="exact"/>
        <w:ind w:firstLine="482"/>
        <w:rPr>
          <w:rFonts w:ascii="宋体" w:hAnsi="宋体"/>
          <w:sz w:val="24"/>
          <w:highlight w:val="none"/>
        </w:rPr>
      </w:pPr>
      <w:r>
        <w:rPr>
          <w:rFonts w:hint="eastAsia" w:ascii="宋体" w:hAnsi="宋体"/>
          <w:sz w:val="24"/>
          <w:highlight w:val="none"/>
        </w:rPr>
        <w:t>4.我单位有依法缴纳税收和社会保障资金的良好记录；</w:t>
      </w:r>
    </w:p>
    <w:p w14:paraId="05DC813A">
      <w:pPr>
        <w:spacing w:line="520" w:lineRule="exact"/>
        <w:ind w:firstLine="482"/>
        <w:rPr>
          <w:rFonts w:ascii="宋体" w:hAnsi="宋体"/>
          <w:sz w:val="24"/>
          <w:highlight w:val="none"/>
        </w:rPr>
      </w:pPr>
      <w:r>
        <w:rPr>
          <w:rFonts w:hint="eastAsia" w:ascii="宋体" w:hAnsi="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A7D452E">
      <w:pPr>
        <w:spacing w:line="520" w:lineRule="exact"/>
        <w:ind w:firstLine="482"/>
        <w:rPr>
          <w:rFonts w:ascii="宋体" w:hAnsi="宋体"/>
          <w:sz w:val="24"/>
          <w:highlight w:val="none"/>
        </w:rPr>
      </w:pPr>
      <w:r>
        <w:rPr>
          <w:rFonts w:hint="eastAsia" w:ascii="宋体" w:hAnsi="宋体"/>
          <w:sz w:val="24"/>
          <w:highlight w:val="none"/>
        </w:rPr>
        <w:t>6.我单位满足法律、行政法规规定的其他条件。</w:t>
      </w:r>
    </w:p>
    <w:p w14:paraId="23D02DB6">
      <w:pPr>
        <w:spacing w:line="500" w:lineRule="exact"/>
        <w:ind w:firstLine="482"/>
        <w:rPr>
          <w:rFonts w:ascii="宋体" w:hAnsi="宋体"/>
          <w:sz w:val="24"/>
          <w:highlight w:val="none"/>
        </w:rPr>
      </w:pPr>
    </w:p>
    <w:p w14:paraId="113314DB">
      <w:pPr>
        <w:spacing w:line="500" w:lineRule="exact"/>
        <w:rPr>
          <w:rFonts w:ascii="宋体" w:hAnsi="宋体"/>
          <w:sz w:val="24"/>
          <w:highlight w:val="none"/>
        </w:rPr>
      </w:pPr>
    </w:p>
    <w:p w14:paraId="5ED7C70C">
      <w:pPr>
        <w:spacing w:line="500" w:lineRule="exact"/>
        <w:rPr>
          <w:rFonts w:ascii="宋体" w:hAnsi="宋体"/>
          <w:bCs/>
          <w:sz w:val="24"/>
          <w:szCs w:val="21"/>
          <w:highlight w:val="none"/>
        </w:rPr>
      </w:pPr>
    </w:p>
    <w:p w14:paraId="7EBE0231">
      <w:pPr>
        <w:spacing w:line="500" w:lineRule="exact"/>
        <w:rPr>
          <w:rFonts w:ascii="宋体" w:hAnsi="宋体"/>
          <w:bCs/>
          <w:sz w:val="24"/>
          <w:szCs w:val="21"/>
          <w:highlight w:val="none"/>
        </w:rPr>
      </w:pPr>
    </w:p>
    <w:p w14:paraId="37E51CFC">
      <w:pPr>
        <w:spacing w:line="500" w:lineRule="exact"/>
        <w:rPr>
          <w:rFonts w:ascii="宋体" w:hAnsi="宋体"/>
          <w:bCs/>
          <w:sz w:val="24"/>
          <w:szCs w:val="21"/>
          <w:highlight w:val="none"/>
        </w:rPr>
      </w:pPr>
    </w:p>
    <w:p w14:paraId="7DAE1CAA">
      <w:pPr>
        <w:spacing w:line="460" w:lineRule="exact"/>
        <w:jc w:val="center"/>
        <w:rPr>
          <w:rFonts w:ascii="宋体" w:hAnsi="宋体"/>
          <w:bCs/>
          <w:sz w:val="24"/>
          <w:szCs w:val="21"/>
          <w:highlight w:val="none"/>
        </w:rPr>
      </w:pPr>
      <w:r>
        <w:rPr>
          <w:rFonts w:hint="eastAsia" w:ascii="宋体" w:hAnsi="宋体"/>
          <w:bCs/>
          <w:sz w:val="24"/>
          <w:szCs w:val="21"/>
          <w:highlight w:val="none"/>
        </w:rPr>
        <w:t xml:space="preserve">                                             承诺人名称（公章）：</w:t>
      </w:r>
    </w:p>
    <w:p w14:paraId="74664E16">
      <w:pPr>
        <w:spacing w:line="460" w:lineRule="exact"/>
        <w:jc w:val="right"/>
        <w:rPr>
          <w:rFonts w:ascii="宋体" w:hAnsi="宋体"/>
          <w:bCs/>
          <w:sz w:val="24"/>
          <w:szCs w:val="21"/>
          <w:highlight w:val="none"/>
        </w:rPr>
      </w:pPr>
    </w:p>
    <w:p w14:paraId="45153618">
      <w:pPr>
        <w:spacing w:line="460" w:lineRule="exact"/>
        <w:jc w:val="right"/>
        <w:rPr>
          <w:rFonts w:ascii="宋体" w:hAnsi="宋体"/>
          <w:bCs/>
          <w:sz w:val="24"/>
          <w:szCs w:val="21"/>
          <w:highlight w:val="none"/>
        </w:rPr>
      </w:pPr>
      <w:r>
        <w:rPr>
          <w:rFonts w:hint="eastAsia" w:ascii="宋体" w:hAnsi="宋体"/>
          <w:bCs/>
          <w:sz w:val="24"/>
          <w:szCs w:val="21"/>
          <w:highlight w:val="none"/>
        </w:rPr>
        <w:t xml:space="preserve">                                 日期：</w:t>
      </w:r>
      <w:r>
        <w:rPr>
          <w:rFonts w:hint="eastAsia" w:ascii="宋体" w:hAnsi="宋体"/>
          <w:bCs/>
          <w:sz w:val="24"/>
          <w:szCs w:val="21"/>
          <w:highlight w:val="none"/>
          <w:u w:val="single"/>
        </w:rPr>
        <w:t>______</w:t>
      </w:r>
      <w:r>
        <w:rPr>
          <w:rFonts w:hint="eastAsia" w:ascii="宋体" w:hAnsi="宋体"/>
          <w:bCs/>
          <w:sz w:val="24"/>
          <w:szCs w:val="21"/>
          <w:highlight w:val="none"/>
        </w:rPr>
        <w:t>年月日</w:t>
      </w:r>
    </w:p>
    <w:p w14:paraId="0A075084">
      <w:pPr>
        <w:rPr>
          <w:rFonts w:ascii="Calibri" w:hAnsi="Calibri"/>
          <w:szCs w:val="21"/>
          <w:highlight w:val="none"/>
        </w:rPr>
      </w:pPr>
    </w:p>
    <w:p w14:paraId="40EEC333">
      <w:pPr>
        <w:snapToGrid w:val="0"/>
        <w:spacing w:line="400" w:lineRule="exact"/>
        <w:contextualSpacing/>
        <w:rPr>
          <w:rFonts w:ascii="宋体" w:hAnsi="宋体" w:cs="宋体"/>
          <w:b/>
          <w:kern w:val="0"/>
          <w:sz w:val="28"/>
          <w:szCs w:val="28"/>
          <w:highlight w:val="none"/>
          <w:lang w:val="zh-CN"/>
        </w:rPr>
      </w:pPr>
    </w:p>
    <w:p w14:paraId="1B6EC4C0">
      <w:pPr>
        <w:snapToGrid w:val="0"/>
        <w:spacing w:line="400" w:lineRule="exact"/>
        <w:contextualSpacing/>
        <w:rPr>
          <w:rFonts w:ascii="宋体" w:hAnsi="宋体" w:cs="宋体"/>
          <w:b/>
          <w:kern w:val="0"/>
          <w:sz w:val="28"/>
          <w:szCs w:val="28"/>
          <w:highlight w:val="none"/>
          <w:lang w:val="zh-CN"/>
        </w:rPr>
      </w:pPr>
    </w:p>
    <w:p w14:paraId="25A185AD">
      <w:pPr>
        <w:snapToGrid w:val="0"/>
        <w:spacing w:line="400" w:lineRule="exact"/>
        <w:contextualSpacing/>
        <w:rPr>
          <w:rFonts w:eastAsia="方正黑体_GBK"/>
          <w:kern w:val="0"/>
          <w:sz w:val="32"/>
          <w:szCs w:val="32"/>
          <w:highlight w:val="none"/>
          <w:lang w:val="zh-CN"/>
        </w:rPr>
      </w:pPr>
      <w:r>
        <w:rPr>
          <w:rFonts w:eastAsia="方正黑体_GBK"/>
          <w:kern w:val="0"/>
          <w:sz w:val="32"/>
          <w:szCs w:val="32"/>
          <w:highlight w:val="none"/>
          <w:lang w:val="zh-CN"/>
        </w:rPr>
        <w:t>附件2</w:t>
      </w:r>
    </w:p>
    <w:p w14:paraId="71D34B5D">
      <w:pPr>
        <w:pStyle w:val="116"/>
        <w:spacing w:line="560" w:lineRule="exact"/>
        <w:jc w:val="center"/>
        <w:rPr>
          <w:rFonts w:ascii="宋体" w:hAnsi="宋体"/>
          <w:b/>
          <w:bCs/>
          <w:sz w:val="32"/>
          <w:szCs w:val="32"/>
          <w:highlight w:val="none"/>
        </w:rPr>
      </w:pPr>
      <w:r>
        <w:rPr>
          <w:rFonts w:hint="eastAsia" w:ascii="宋体" w:hAnsi="宋体"/>
          <w:b/>
          <w:bCs/>
          <w:sz w:val="32"/>
          <w:szCs w:val="32"/>
          <w:highlight w:val="none"/>
        </w:rPr>
        <w:t>法定代表人身份证明</w:t>
      </w:r>
    </w:p>
    <w:p w14:paraId="205C5B2E">
      <w:pPr>
        <w:spacing w:line="560" w:lineRule="exact"/>
        <w:rPr>
          <w:rFonts w:ascii="宋体" w:hAnsi="宋体" w:cs="宋体"/>
          <w:sz w:val="24"/>
          <w:highlight w:val="none"/>
        </w:rPr>
      </w:pPr>
      <w:r>
        <w:rPr>
          <w:rFonts w:hint="eastAsia" w:ascii="宋体" w:hAnsi="宋体" w:cs="宋体"/>
          <w:sz w:val="25"/>
          <w:highlight w:val="none"/>
        </w:rPr>
        <w:t>致：</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7CD95125">
      <w:pPr>
        <w:spacing w:line="480" w:lineRule="exact"/>
        <w:ind w:firstLine="500" w:firstLineChars="200"/>
        <w:rPr>
          <w:rFonts w:ascii="宋体" w:hAnsi="宋体" w:cs="宋体"/>
          <w:sz w:val="25"/>
          <w:highlight w:val="none"/>
        </w:rPr>
      </w:pPr>
      <w:r>
        <w:rPr>
          <w:rFonts w:hint="eastAsia" w:ascii="宋体" w:hAnsi="宋体" w:cs="宋体"/>
          <w:sz w:val="25"/>
          <w:highlight w:val="none"/>
        </w:rPr>
        <w:t>单位名称：</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6CB0D8A1">
      <w:pPr>
        <w:spacing w:line="480" w:lineRule="exact"/>
        <w:ind w:firstLine="500" w:firstLineChars="200"/>
        <w:rPr>
          <w:rFonts w:ascii="宋体" w:hAnsi="宋体" w:cs="宋体"/>
          <w:sz w:val="25"/>
          <w:highlight w:val="none"/>
        </w:rPr>
      </w:pPr>
      <w:r>
        <w:rPr>
          <w:rFonts w:hint="eastAsia" w:ascii="宋体" w:hAnsi="宋体" w:cs="宋体"/>
          <w:sz w:val="25"/>
          <w:highlight w:val="none"/>
        </w:rPr>
        <w:t>地    址：</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729F230A">
      <w:pPr>
        <w:spacing w:line="480" w:lineRule="exact"/>
        <w:ind w:firstLine="500" w:firstLineChars="200"/>
        <w:rPr>
          <w:rFonts w:ascii="宋体" w:hAnsi="宋体" w:cs="宋体"/>
          <w:sz w:val="25"/>
          <w:highlight w:val="none"/>
        </w:rPr>
      </w:pPr>
      <w:r>
        <w:rPr>
          <w:rFonts w:hint="eastAsia" w:ascii="宋体" w:hAnsi="宋体" w:cs="宋体"/>
          <w:sz w:val="25"/>
          <w:highlight w:val="none"/>
        </w:rPr>
        <w:t>姓    名：</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性   别：</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年  龄：</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职  务：</w:t>
      </w:r>
      <w:r>
        <w:rPr>
          <w:rFonts w:hint="eastAsia" w:ascii="宋体" w:hAnsi="宋体" w:cs="宋体"/>
          <w:sz w:val="25"/>
          <w:highlight w:val="none"/>
          <w:u w:val="single"/>
        </w:rPr>
        <w:tab/>
      </w:r>
      <w:r>
        <w:rPr>
          <w:rFonts w:hint="eastAsia" w:ascii="宋体" w:hAnsi="宋体" w:cs="宋体"/>
          <w:sz w:val="25"/>
          <w:highlight w:val="none"/>
          <w:u w:val="single"/>
        </w:rPr>
        <w:tab/>
      </w:r>
    </w:p>
    <w:p w14:paraId="68B38B3E">
      <w:pPr>
        <w:spacing w:line="480" w:lineRule="exact"/>
        <w:ind w:firstLine="500" w:firstLineChars="200"/>
        <w:rPr>
          <w:rFonts w:ascii="宋体" w:hAnsi="宋体" w:cs="宋体"/>
          <w:sz w:val="25"/>
          <w:highlight w:val="none"/>
        </w:rPr>
      </w:pPr>
      <w:r>
        <w:rPr>
          <w:rFonts w:hint="eastAsia" w:ascii="宋体" w:hAnsi="宋体" w:cs="宋体"/>
          <w:sz w:val="25"/>
          <w:highlight w:val="none"/>
        </w:rPr>
        <w:t>系</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的法定代表人。为</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项目，签署上述招标申请文件、进行合同谈判、签署合同和处理与之有关的一切事务。</w:t>
      </w:r>
    </w:p>
    <w:p w14:paraId="09DA9CFD">
      <w:pPr>
        <w:spacing w:line="480" w:lineRule="exact"/>
        <w:ind w:firstLine="500" w:firstLineChars="200"/>
        <w:rPr>
          <w:rFonts w:ascii="宋体" w:hAnsi="宋体" w:cs="宋体"/>
          <w:sz w:val="25"/>
          <w:highlight w:val="none"/>
        </w:rPr>
      </w:pPr>
    </w:p>
    <w:p w14:paraId="0738ED06">
      <w:pPr>
        <w:spacing w:line="480" w:lineRule="exact"/>
        <w:ind w:firstLine="500" w:firstLineChars="200"/>
        <w:rPr>
          <w:rFonts w:ascii="宋体" w:hAnsi="宋体" w:cs="宋体"/>
          <w:sz w:val="25"/>
          <w:highlight w:val="none"/>
        </w:rPr>
      </w:pPr>
      <w:r>
        <w:rPr>
          <w:rFonts w:hint="eastAsia" w:ascii="宋体" w:hAnsi="宋体" w:cs="宋体"/>
          <w:sz w:val="25"/>
          <w:highlight w:val="none"/>
        </w:rPr>
        <w:t>特此证明</w:t>
      </w:r>
    </w:p>
    <w:p w14:paraId="7285EA6B">
      <w:pPr>
        <w:spacing w:line="480" w:lineRule="exact"/>
        <w:ind w:firstLine="500" w:firstLineChars="200"/>
        <w:rPr>
          <w:rFonts w:ascii="宋体" w:hAnsi="宋体" w:cs="宋体"/>
          <w:sz w:val="25"/>
          <w:highlight w:val="none"/>
        </w:rPr>
      </w:pPr>
    </w:p>
    <w:p w14:paraId="38DB062D">
      <w:pPr>
        <w:spacing w:line="480" w:lineRule="exact"/>
        <w:ind w:firstLine="500" w:firstLineChars="200"/>
        <w:rPr>
          <w:rFonts w:ascii="宋体" w:hAnsi="宋体" w:cs="宋体"/>
          <w:sz w:val="25"/>
          <w:highlight w:val="none"/>
        </w:rPr>
      </w:pPr>
    </w:p>
    <w:p w14:paraId="107606B9">
      <w:pPr>
        <w:spacing w:line="480" w:lineRule="exact"/>
        <w:ind w:firstLine="500" w:firstLineChars="200"/>
        <w:rPr>
          <w:rFonts w:ascii="宋体" w:hAnsi="宋体" w:cs="宋体"/>
          <w:sz w:val="25"/>
          <w:highlight w:val="none"/>
        </w:rPr>
      </w:pPr>
    </w:p>
    <w:p w14:paraId="4A9E8591">
      <w:pPr>
        <w:spacing w:line="480" w:lineRule="exact"/>
        <w:ind w:firstLine="500" w:firstLineChars="200"/>
        <w:rPr>
          <w:rFonts w:ascii="宋体" w:hAnsi="宋体" w:cs="宋体"/>
          <w:sz w:val="25"/>
          <w:highlight w:val="none"/>
        </w:rPr>
      </w:pPr>
      <w:r>
        <w:rPr>
          <w:rFonts w:hint="eastAsia" w:ascii="宋体" w:hAnsi="宋体" w:cs="宋体"/>
          <w:sz w:val="25"/>
          <w:highlight w:val="none"/>
        </w:rPr>
        <w:t>申请人：</w:t>
      </w:r>
      <w:r>
        <w:rPr>
          <w:rFonts w:hint="eastAsia" w:ascii="宋体" w:hAnsi="宋体" w:cs="宋体"/>
          <w:sz w:val="25"/>
          <w:highlight w:val="none"/>
          <w:u w:val="single"/>
        </w:rPr>
        <w:t>（盖章）</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u w:val="single"/>
        </w:rPr>
        <w:tab/>
      </w:r>
    </w:p>
    <w:p w14:paraId="4F9BDCC7">
      <w:pPr>
        <w:spacing w:line="480" w:lineRule="exact"/>
        <w:ind w:firstLine="500" w:firstLineChars="200"/>
        <w:rPr>
          <w:rFonts w:ascii="宋体" w:hAnsi="宋体" w:cs="宋体"/>
          <w:sz w:val="25"/>
          <w:highlight w:val="none"/>
        </w:rPr>
      </w:pPr>
    </w:p>
    <w:p w14:paraId="4BA936BD">
      <w:pPr>
        <w:spacing w:line="480" w:lineRule="exact"/>
        <w:ind w:firstLine="500" w:firstLineChars="200"/>
        <w:rPr>
          <w:rFonts w:ascii="宋体" w:hAnsi="宋体" w:cs="宋体"/>
          <w:sz w:val="25"/>
          <w:highlight w:val="none"/>
        </w:rPr>
      </w:pPr>
      <w:r>
        <w:rPr>
          <w:rFonts w:hint="eastAsia" w:ascii="宋体" w:hAnsi="宋体" w:cs="宋体"/>
          <w:sz w:val="25"/>
          <w:highlight w:val="none"/>
        </w:rPr>
        <w:t>日    期：</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年</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月</w:t>
      </w:r>
      <w:r>
        <w:rPr>
          <w:rFonts w:hint="eastAsia" w:ascii="宋体" w:hAnsi="宋体" w:cs="宋体"/>
          <w:sz w:val="25"/>
          <w:highlight w:val="none"/>
          <w:u w:val="single"/>
        </w:rPr>
        <w:tab/>
      </w:r>
      <w:r>
        <w:rPr>
          <w:rFonts w:hint="eastAsia" w:ascii="宋体" w:hAnsi="宋体" w:cs="宋体"/>
          <w:sz w:val="25"/>
          <w:highlight w:val="none"/>
          <w:u w:val="single"/>
        </w:rPr>
        <w:tab/>
      </w:r>
      <w:r>
        <w:rPr>
          <w:rFonts w:hint="eastAsia" w:ascii="宋体" w:hAnsi="宋体" w:cs="宋体"/>
          <w:sz w:val="25"/>
          <w:highlight w:val="none"/>
        </w:rPr>
        <w:t>日</w:t>
      </w:r>
    </w:p>
    <w:p w14:paraId="009202FF">
      <w:pPr>
        <w:spacing w:line="480" w:lineRule="exact"/>
        <w:ind w:firstLine="480"/>
        <w:rPr>
          <w:rFonts w:ascii="宋体" w:hAnsi="宋体"/>
          <w:sz w:val="24"/>
          <w:highlight w:val="none"/>
          <w:u w:val="single"/>
        </w:rPr>
      </w:pPr>
    </w:p>
    <w:p w14:paraId="741E3654">
      <w:pPr>
        <w:spacing w:line="480" w:lineRule="exact"/>
        <w:ind w:firstLine="480"/>
        <w:rPr>
          <w:rFonts w:ascii="宋体" w:hAnsi="宋体"/>
          <w:sz w:val="24"/>
          <w:highlight w:val="none"/>
        </w:rPr>
      </w:pPr>
    </w:p>
    <w:p w14:paraId="0C156660">
      <w:pPr>
        <w:pStyle w:val="115"/>
        <w:spacing w:line="600" w:lineRule="exact"/>
        <w:rPr>
          <w:rFonts w:ascii="宋体" w:hAnsi="宋体"/>
          <w:b/>
          <w:sz w:val="24"/>
          <w:highlight w:val="none"/>
        </w:rPr>
      </w:pPr>
      <w:r>
        <w:rPr>
          <w:rFonts w:hint="eastAsia" w:ascii="宋体" w:hAnsi="宋体"/>
          <w:b/>
          <w:sz w:val="24"/>
          <w:highlight w:val="none"/>
        </w:rPr>
        <w:t>注：提供法定代表人的身份证复印件盖公章</w:t>
      </w:r>
    </w:p>
    <w:p w14:paraId="173570C1">
      <w:pPr>
        <w:spacing w:line="480" w:lineRule="exact"/>
        <w:ind w:firstLine="480" w:firstLineChars="200"/>
        <w:rPr>
          <w:rFonts w:eastAsia="仿宋_GB2312"/>
          <w:sz w:val="24"/>
          <w:highlight w:val="none"/>
        </w:rPr>
      </w:pPr>
    </w:p>
    <w:p w14:paraId="2023D598">
      <w:pPr>
        <w:rPr>
          <w:highlight w:val="none"/>
        </w:rPr>
      </w:pPr>
    </w:p>
    <w:p w14:paraId="5F9F6768">
      <w:pPr>
        <w:snapToGrid w:val="0"/>
        <w:spacing w:line="400" w:lineRule="exact"/>
        <w:ind w:firstLine="540" w:firstLineChars="192"/>
        <w:contextualSpacing/>
        <w:rPr>
          <w:rFonts w:ascii="宋体" w:hAnsi="宋体" w:cs="宋体"/>
          <w:b/>
          <w:kern w:val="0"/>
          <w:sz w:val="28"/>
          <w:szCs w:val="28"/>
          <w:highlight w:val="none"/>
        </w:rPr>
      </w:pPr>
    </w:p>
    <w:p w14:paraId="4C004757">
      <w:pPr>
        <w:snapToGrid w:val="0"/>
        <w:spacing w:line="400" w:lineRule="exact"/>
        <w:ind w:firstLine="540" w:firstLineChars="192"/>
        <w:contextualSpacing/>
        <w:rPr>
          <w:rFonts w:ascii="宋体" w:hAnsi="宋体" w:cs="宋体"/>
          <w:b/>
          <w:kern w:val="0"/>
          <w:sz w:val="28"/>
          <w:szCs w:val="28"/>
          <w:highlight w:val="none"/>
          <w:lang w:val="zh-CN"/>
        </w:rPr>
      </w:pPr>
    </w:p>
    <w:p w14:paraId="7AD0454B">
      <w:pPr>
        <w:snapToGrid w:val="0"/>
        <w:spacing w:line="400" w:lineRule="exact"/>
        <w:ind w:firstLine="540" w:firstLineChars="192"/>
        <w:contextualSpacing/>
        <w:rPr>
          <w:rFonts w:ascii="宋体" w:hAnsi="宋体" w:cs="宋体"/>
          <w:b/>
          <w:kern w:val="0"/>
          <w:sz w:val="28"/>
          <w:szCs w:val="28"/>
          <w:highlight w:val="none"/>
          <w:lang w:val="zh-CN"/>
        </w:rPr>
      </w:pPr>
    </w:p>
    <w:p w14:paraId="0E56F48A">
      <w:pPr>
        <w:snapToGrid w:val="0"/>
        <w:spacing w:line="400" w:lineRule="exact"/>
        <w:ind w:firstLine="540" w:firstLineChars="192"/>
        <w:contextualSpacing/>
        <w:rPr>
          <w:rFonts w:ascii="宋体" w:hAnsi="宋体" w:cs="宋体"/>
          <w:b/>
          <w:kern w:val="0"/>
          <w:sz w:val="28"/>
          <w:szCs w:val="28"/>
          <w:highlight w:val="none"/>
          <w:lang w:val="zh-CN"/>
        </w:rPr>
      </w:pPr>
    </w:p>
    <w:p w14:paraId="0CCB5D5E">
      <w:pPr>
        <w:snapToGrid w:val="0"/>
        <w:spacing w:line="400" w:lineRule="exact"/>
        <w:ind w:firstLine="540" w:firstLineChars="192"/>
        <w:contextualSpacing/>
        <w:rPr>
          <w:rFonts w:ascii="宋体" w:hAnsi="宋体" w:cs="宋体"/>
          <w:b/>
          <w:kern w:val="0"/>
          <w:sz w:val="28"/>
          <w:szCs w:val="28"/>
          <w:highlight w:val="none"/>
          <w:lang w:val="zh-CN"/>
        </w:rPr>
      </w:pPr>
    </w:p>
    <w:p w14:paraId="6DDF44BA">
      <w:pPr>
        <w:snapToGrid w:val="0"/>
        <w:spacing w:line="400" w:lineRule="exact"/>
        <w:ind w:firstLine="540" w:firstLineChars="192"/>
        <w:contextualSpacing/>
        <w:rPr>
          <w:rFonts w:ascii="宋体" w:hAnsi="宋体" w:cs="宋体"/>
          <w:b/>
          <w:kern w:val="0"/>
          <w:sz w:val="28"/>
          <w:szCs w:val="28"/>
          <w:highlight w:val="none"/>
          <w:lang w:val="zh-CN"/>
        </w:rPr>
      </w:pPr>
    </w:p>
    <w:p w14:paraId="0858723E">
      <w:pPr>
        <w:snapToGrid w:val="0"/>
        <w:spacing w:line="400" w:lineRule="exact"/>
        <w:ind w:firstLine="540" w:firstLineChars="192"/>
        <w:contextualSpacing/>
        <w:rPr>
          <w:rFonts w:ascii="宋体" w:hAnsi="宋体" w:cs="宋体"/>
          <w:b/>
          <w:kern w:val="0"/>
          <w:sz w:val="28"/>
          <w:szCs w:val="28"/>
          <w:highlight w:val="none"/>
          <w:lang w:val="zh-CN"/>
        </w:rPr>
      </w:pPr>
    </w:p>
    <w:p w14:paraId="4865F5F4">
      <w:pPr>
        <w:snapToGrid w:val="0"/>
        <w:spacing w:line="400" w:lineRule="exact"/>
        <w:ind w:firstLine="540" w:firstLineChars="192"/>
        <w:contextualSpacing/>
        <w:rPr>
          <w:rFonts w:ascii="宋体" w:hAnsi="宋体" w:cs="宋体"/>
          <w:b/>
          <w:kern w:val="0"/>
          <w:sz w:val="28"/>
          <w:szCs w:val="28"/>
          <w:highlight w:val="none"/>
          <w:lang w:val="zh-CN"/>
        </w:rPr>
      </w:pPr>
    </w:p>
    <w:p w14:paraId="465147BA">
      <w:pPr>
        <w:snapToGrid w:val="0"/>
        <w:spacing w:line="400" w:lineRule="exact"/>
        <w:contextualSpacing/>
        <w:rPr>
          <w:rFonts w:ascii="宋体" w:hAnsi="宋体" w:cs="宋体"/>
          <w:b/>
          <w:kern w:val="0"/>
          <w:sz w:val="28"/>
          <w:szCs w:val="28"/>
          <w:highlight w:val="none"/>
          <w:lang w:val="zh-CN"/>
        </w:rPr>
      </w:pPr>
    </w:p>
    <w:p w14:paraId="192EF7BE">
      <w:pPr>
        <w:snapToGrid w:val="0"/>
        <w:spacing w:line="400" w:lineRule="exact"/>
        <w:contextualSpacing/>
        <w:rPr>
          <w:rFonts w:eastAsia="方正黑体_GBK"/>
          <w:kern w:val="0"/>
          <w:sz w:val="32"/>
          <w:szCs w:val="32"/>
          <w:highlight w:val="none"/>
          <w:lang w:val="zh-CN"/>
        </w:rPr>
      </w:pPr>
      <w:r>
        <w:rPr>
          <w:rFonts w:eastAsia="方正黑体_GBK"/>
          <w:kern w:val="0"/>
          <w:sz w:val="32"/>
          <w:szCs w:val="32"/>
          <w:highlight w:val="none"/>
          <w:lang w:val="zh-CN"/>
        </w:rPr>
        <w:t>附件3</w:t>
      </w:r>
    </w:p>
    <w:p w14:paraId="697A338D">
      <w:pPr>
        <w:jc w:val="center"/>
        <w:rPr>
          <w:rFonts w:ascii="Calibri" w:hAnsi="Calibri"/>
          <w:sz w:val="32"/>
          <w:szCs w:val="32"/>
          <w:highlight w:val="none"/>
        </w:rPr>
      </w:pPr>
      <w:r>
        <w:rPr>
          <w:rFonts w:hint="eastAsia" w:ascii="Calibri" w:hAnsi="Calibri"/>
          <w:sz w:val="32"/>
          <w:szCs w:val="32"/>
          <w:highlight w:val="none"/>
        </w:rPr>
        <w:t>法定代表人授权委托书</w:t>
      </w:r>
    </w:p>
    <w:p w14:paraId="41020C51">
      <w:pPr>
        <w:rPr>
          <w:rFonts w:ascii="Calibri" w:hAnsi="Calibri"/>
          <w:sz w:val="32"/>
          <w:szCs w:val="32"/>
          <w:highlight w:val="none"/>
        </w:rPr>
      </w:pPr>
    </w:p>
    <w:p w14:paraId="1B4D185B">
      <w:pPr>
        <w:ind w:firstLine="560" w:firstLineChars="200"/>
        <w:rPr>
          <w:rFonts w:ascii="宋体" w:hAnsi="宋体"/>
          <w:sz w:val="28"/>
          <w:szCs w:val="28"/>
          <w:highlight w:val="none"/>
        </w:rPr>
      </w:pPr>
      <w:r>
        <w:rPr>
          <w:rFonts w:hint="eastAsia" w:ascii="宋体" w:hAnsi="宋体"/>
          <w:sz w:val="28"/>
          <w:szCs w:val="28"/>
          <w:highlight w:val="none"/>
        </w:rPr>
        <w:t>本人------（姓名）系————（授权单位名称）的法定代表人，现委托-------（姓名）（身份证号——————）为我方代理人，以我方名义全权处理与本次采购项目（编号：----------）有关的一切事务，其法律后果由我方承担。</w:t>
      </w:r>
    </w:p>
    <w:p w14:paraId="48BED356">
      <w:pPr>
        <w:ind w:firstLine="560" w:firstLineChars="200"/>
        <w:rPr>
          <w:rFonts w:ascii="宋体" w:hAnsi="宋体"/>
          <w:sz w:val="28"/>
          <w:szCs w:val="28"/>
          <w:highlight w:val="none"/>
        </w:rPr>
      </w:pPr>
      <w:r>
        <w:rPr>
          <w:rFonts w:hint="eastAsia" w:ascii="宋体" w:hAnsi="宋体"/>
          <w:sz w:val="28"/>
          <w:szCs w:val="28"/>
          <w:highlight w:val="none"/>
        </w:rPr>
        <w:t>本授权书于---年---月---日起生效。代理人无转委托权。</w:t>
      </w:r>
    </w:p>
    <w:p w14:paraId="3DED696D">
      <w:pPr>
        <w:ind w:firstLine="420" w:firstLineChars="150"/>
        <w:rPr>
          <w:rFonts w:ascii="宋体" w:hAnsi="宋体"/>
          <w:sz w:val="28"/>
          <w:szCs w:val="28"/>
          <w:highlight w:val="none"/>
        </w:rPr>
      </w:pPr>
      <w:r>
        <w:rPr>
          <w:rFonts w:hint="eastAsia" w:ascii="宋体" w:hAnsi="宋体"/>
          <w:sz w:val="28"/>
          <w:szCs w:val="28"/>
          <w:highlight w:val="none"/>
        </w:rPr>
        <w:t>代理人(被授权人):------</w:t>
      </w:r>
    </w:p>
    <w:p w14:paraId="3CA2A15D">
      <w:pPr>
        <w:ind w:firstLine="420" w:firstLineChars="150"/>
        <w:rPr>
          <w:rFonts w:ascii="宋体" w:hAnsi="宋体"/>
          <w:sz w:val="28"/>
          <w:szCs w:val="28"/>
          <w:highlight w:val="none"/>
        </w:rPr>
      </w:pPr>
      <w:r>
        <w:rPr>
          <w:rFonts w:hint="eastAsia" w:ascii="宋体" w:hAnsi="宋体"/>
          <w:sz w:val="28"/>
          <w:szCs w:val="28"/>
          <w:highlight w:val="none"/>
        </w:rPr>
        <w:t>授权单位名称（盖章）：-----</w:t>
      </w:r>
    </w:p>
    <w:p w14:paraId="4E9ABFE9">
      <w:pPr>
        <w:ind w:firstLine="420" w:firstLineChars="150"/>
        <w:rPr>
          <w:rFonts w:ascii="宋体" w:hAnsi="宋体"/>
          <w:sz w:val="28"/>
          <w:szCs w:val="28"/>
          <w:highlight w:val="none"/>
        </w:rPr>
      </w:pPr>
      <w:r>
        <w:rPr>
          <w:rFonts w:hint="eastAsia" w:ascii="宋体" w:hAnsi="宋体"/>
          <w:sz w:val="28"/>
          <w:szCs w:val="28"/>
          <w:highlight w:val="none"/>
        </w:rPr>
        <w:t>授权单位法定代表人（签字或盖章）：-----</w:t>
      </w:r>
    </w:p>
    <w:p w14:paraId="69E56056">
      <w:pPr>
        <w:jc w:val="right"/>
        <w:rPr>
          <w:rFonts w:ascii="宋体" w:hAnsi="宋体"/>
          <w:sz w:val="28"/>
          <w:szCs w:val="28"/>
          <w:highlight w:val="none"/>
        </w:rPr>
      </w:pPr>
    </w:p>
    <w:p w14:paraId="4DCAFB62">
      <w:pPr>
        <w:jc w:val="right"/>
        <w:rPr>
          <w:rFonts w:ascii="宋体" w:hAnsi="宋体"/>
          <w:sz w:val="28"/>
          <w:szCs w:val="28"/>
          <w:highlight w:val="none"/>
        </w:rPr>
      </w:pPr>
      <w:r>
        <w:rPr>
          <w:rFonts w:hint="eastAsia" w:ascii="宋体" w:hAnsi="宋体"/>
          <w:sz w:val="28"/>
          <w:szCs w:val="28"/>
          <w:highlight w:val="none"/>
        </w:rPr>
        <w:t>XXXX年XX月XX日</w:t>
      </w:r>
    </w:p>
    <w:p w14:paraId="1C9A9CC8">
      <w:pPr>
        <w:snapToGrid w:val="0"/>
        <w:spacing w:line="400" w:lineRule="exact"/>
        <w:ind w:firstLine="540" w:firstLineChars="192"/>
        <w:contextualSpacing/>
        <w:rPr>
          <w:rFonts w:ascii="宋体" w:hAnsi="宋体" w:cs="宋体"/>
          <w:b/>
          <w:kern w:val="0"/>
          <w:sz w:val="28"/>
          <w:szCs w:val="28"/>
          <w:highlight w:val="none"/>
        </w:rPr>
      </w:pPr>
    </w:p>
    <w:p w14:paraId="28074F2F">
      <w:pPr>
        <w:snapToGrid w:val="0"/>
        <w:spacing w:line="400" w:lineRule="exact"/>
        <w:ind w:firstLine="540" w:firstLineChars="192"/>
        <w:contextualSpacing/>
        <w:rPr>
          <w:rFonts w:ascii="宋体" w:hAnsi="宋体" w:cs="宋体"/>
          <w:b/>
          <w:kern w:val="0"/>
          <w:sz w:val="28"/>
          <w:szCs w:val="28"/>
          <w:highlight w:val="none"/>
        </w:rPr>
      </w:pPr>
      <w:r>
        <w:rPr>
          <w:rFonts w:hint="eastAsia" w:ascii="宋体" w:hAnsi="宋体" w:cs="宋体"/>
          <w:b/>
          <w:kern w:val="0"/>
          <w:sz w:val="28"/>
          <w:szCs w:val="28"/>
          <w:highlight w:val="none"/>
        </w:rPr>
        <w:t>注：提供</w:t>
      </w:r>
      <w:r>
        <w:rPr>
          <w:rFonts w:ascii="宋体" w:hAnsi="宋体" w:cs="宋体"/>
          <w:b/>
          <w:kern w:val="0"/>
          <w:sz w:val="28"/>
          <w:szCs w:val="28"/>
          <w:highlight w:val="none"/>
        </w:rPr>
        <w:t>投标代表本人身份证复印件</w:t>
      </w:r>
      <w:r>
        <w:rPr>
          <w:rFonts w:hint="eastAsia" w:ascii="宋体" w:hAnsi="宋体" w:cs="宋体"/>
          <w:b/>
          <w:kern w:val="0"/>
          <w:sz w:val="28"/>
          <w:szCs w:val="28"/>
          <w:highlight w:val="none"/>
        </w:rPr>
        <w:t>盖公章</w:t>
      </w:r>
    </w:p>
    <w:p w14:paraId="1C809765">
      <w:pPr>
        <w:snapToGrid w:val="0"/>
        <w:spacing w:line="400" w:lineRule="exact"/>
        <w:ind w:firstLine="540" w:firstLineChars="192"/>
        <w:contextualSpacing/>
        <w:rPr>
          <w:rFonts w:ascii="宋体" w:hAnsi="宋体" w:cs="宋体"/>
          <w:b/>
          <w:kern w:val="0"/>
          <w:sz w:val="28"/>
          <w:szCs w:val="28"/>
          <w:highlight w:val="none"/>
        </w:rPr>
      </w:pPr>
    </w:p>
    <w:p w14:paraId="01779DE2">
      <w:pPr>
        <w:snapToGrid w:val="0"/>
        <w:spacing w:line="400" w:lineRule="exact"/>
        <w:ind w:firstLine="540" w:firstLineChars="192"/>
        <w:contextualSpacing/>
        <w:rPr>
          <w:rFonts w:ascii="宋体" w:hAnsi="宋体" w:cs="宋体"/>
          <w:b/>
          <w:kern w:val="0"/>
          <w:sz w:val="28"/>
          <w:szCs w:val="28"/>
          <w:highlight w:val="none"/>
        </w:rPr>
      </w:pPr>
    </w:p>
    <w:p w14:paraId="15242655">
      <w:pPr>
        <w:snapToGrid w:val="0"/>
        <w:spacing w:line="400" w:lineRule="exact"/>
        <w:ind w:firstLine="540" w:firstLineChars="192"/>
        <w:contextualSpacing/>
        <w:rPr>
          <w:rFonts w:ascii="宋体" w:hAnsi="宋体" w:cs="宋体"/>
          <w:b/>
          <w:kern w:val="0"/>
          <w:sz w:val="28"/>
          <w:szCs w:val="28"/>
          <w:highlight w:val="none"/>
        </w:rPr>
      </w:pPr>
    </w:p>
    <w:p w14:paraId="2A2532A0">
      <w:pPr>
        <w:snapToGrid w:val="0"/>
        <w:spacing w:line="400" w:lineRule="exact"/>
        <w:ind w:firstLine="540" w:firstLineChars="192"/>
        <w:contextualSpacing/>
        <w:rPr>
          <w:rFonts w:ascii="宋体" w:hAnsi="宋体" w:cs="宋体"/>
          <w:b/>
          <w:kern w:val="0"/>
          <w:sz w:val="28"/>
          <w:szCs w:val="28"/>
          <w:highlight w:val="none"/>
        </w:rPr>
      </w:pPr>
    </w:p>
    <w:p w14:paraId="5696B75E">
      <w:pPr>
        <w:snapToGrid w:val="0"/>
        <w:spacing w:line="400" w:lineRule="exact"/>
        <w:ind w:firstLine="540" w:firstLineChars="192"/>
        <w:contextualSpacing/>
        <w:rPr>
          <w:rFonts w:ascii="宋体" w:hAnsi="宋体" w:cs="宋体"/>
          <w:b/>
          <w:kern w:val="0"/>
          <w:sz w:val="28"/>
          <w:szCs w:val="28"/>
          <w:highlight w:val="none"/>
        </w:rPr>
      </w:pPr>
    </w:p>
    <w:p w14:paraId="343843A7">
      <w:pPr>
        <w:snapToGrid w:val="0"/>
        <w:spacing w:line="400" w:lineRule="exact"/>
        <w:ind w:firstLine="540" w:firstLineChars="192"/>
        <w:contextualSpacing/>
        <w:rPr>
          <w:rFonts w:ascii="宋体" w:hAnsi="宋体" w:cs="宋体"/>
          <w:b/>
          <w:kern w:val="0"/>
          <w:sz w:val="28"/>
          <w:szCs w:val="28"/>
          <w:highlight w:val="none"/>
        </w:rPr>
      </w:pPr>
    </w:p>
    <w:p w14:paraId="5423C7C9">
      <w:pPr>
        <w:snapToGrid w:val="0"/>
        <w:spacing w:line="400" w:lineRule="exact"/>
        <w:ind w:firstLine="540" w:firstLineChars="192"/>
        <w:contextualSpacing/>
        <w:rPr>
          <w:rFonts w:ascii="宋体" w:hAnsi="宋体" w:cs="宋体"/>
          <w:b/>
          <w:kern w:val="0"/>
          <w:sz w:val="28"/>
          <w:szCs w:val="28"/>
          <w:highlight w:val="none"/>
        </w:rPr>
      </w:pPr>
    </w:p>
    <w:p w14:paraId="009F6471">
      <w:pPr>
        <w:snapToGrid w:val="0"/>
        <w:spacing w:line="400" w:lineRule="exact"/>
        <w:ind w:firstLine="540" w:firstLineChars="192"/>
        <w:contextualSpacing/>
        <w:rPr>
          <w:rFonts w:ascii="宋体" w:hAnsi="宋体" w:cs="宋体"/>
          <w:b/>
          <w:kern w:val="0"/>
          <w:sz w:val="28"/>
          <w:szCs w:val="28"/>
          <w:highlight w:val="none"/>
        </w:rPr>
      </w:pPr>
    </w:p>
    <w:p w14:paraId="33F928A2">
      <w:pPr>
        <w:rPr>
          <w:rFonts w:hint="eastAsia" w:ascii="仿宋" w:hAnsi="仿宋" w:eastAsia="仿宋" w:cs="仿宋"/>
          <w:b/>
          <w:sz w:val="32"/>
          <w:szCs w:val="32"/>
          <w:highlight w:val="none"/>
          <w:lang w:bidi="ar"/>
        </w:rPr>
      </w:pPr>
      <w:r>
        <w:rPr>
          <w:rFonts w:hint="eastAsia" w:ascii="仿宋" w:hAnsi="仿宋" w:eastAsia="仿宋" w:cs="仿宋"/>
          <w:b/>
          <w:sz w:val="32"/>
          <w:szCs w:val="32"/>
          <w:highlight w:val="none"/>
          <w:lang w:bidi="ar"/>
        </w:rPr>
        <w:br w:type="page"/>
      </w:r>
    </w:p>
    <w:p w14:paraId="2E24FE66">
      <w:pPr>
        <w:snapToGrid w:val="0"/>
        <w:spacing w:line="400" w:lineRule="exact"/>
        <w:contextualSpacing/>
        <w:rPr>
          <w:rFonts w:hint="eastAsia" w:eastAsia="方正黑体_GBK"/>
          <w:kern w:val="0"/>
          <w:sz w:val="32"/>
          <w:szCs w:val="32"/>
          <w:highlight w:val="none"/>
          <w:lang w:val="en-US" w:eastAsia="zh-CN"/>
        </w:rPr>
      </w:pPr>
      <w:r>
        <w:rPr>
          <w:rFonts w:eastAsia="方正黑体_GBK"/>
          <w:kern w:val="0"/>
          <w:sz w:val="32"/>
          <w:szCs w:val="32"/>
          <w:highlight w:val="none"/>
          <w:lang w:val="zh-CN"/>
        </w:rPr>
        <w:t>附件</w:t>
      </w:r>
      <w:r>
        <w:rPr>
          <w:rFonts w:hint="eastAsia" w:eastAsia="方正黑体_GBK"/>
          <w:kern w:val="0"/>
          <w:sz w:val="32"/>
          <w:szCs w:val="32"/>
          <w:highlight w:val="none"/>
          <w:lang w:val="en-US" w:eastAsia="zh-CN"/>
        </w:rPr>
        <w:t>4</w:t>
      </w:r>
    </w:p>
    <w:p w14:paraId="7F9F47F1">
      <w:pPr>
        <w:spacing w:line="360" w:lineRule="auto"/>
        <w:jc w:val="center"/>
        <w:outlineLvl w:val="2"/>
        <w:rPr>
          <w:rFonts w:ascii="Calibri" w:hAnsi="Calibri"/>
          <w:szCs w:val="22"/>
          <w:highlight w:val="none"/>
        </w:rPr>
      </w:pPr>
      <w:r>
        <w:rPr>
          <w:rFonts w:hint="eastAsia" w:ascii="仿宋" w:hAnsi="仿宋" w:eastAsia="仿宋" w:cs="仿宋"/>
          <w:b/>
          <w:sz w:val="32"/>
          <w:szCs w:val="32"/>
          <w:highlight w:val="none"/>
          <w:lang w:bidi="ar"/>
        </w:rPr>
        <w:t>联合体协议书(如需）</w:t>
      </w:r>
    </w:p>
    <w:p w14:paraId="4D42FC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（所有成员单位名称）自愿组成联合体，共同参加</w:t>
      </w:r>
      <w:r>
        <w:rPr>
          <w:rFonts w:hint="eastAsia" w:ascii="仿宋" w:hAnsi="仿宋" w:eastAsia="仿宋" w:cs="仿宋"/>
          <w:b/>
          <w:sz w:val="24"/>
          <w:highlight w:val="none"/>
        </w:rPr>
        <w:t xml:space="preserve"> </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（项目名称）招标投标。现就联合体投标事宜订立如下协议。</w:t>
      </w:r>
    </w:p>
    <w:p w14:paraId="59BC83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（某成员单位名称）为</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（联合体名称）牵头人。</w:t>
      </w:r>
    </w:p>
    <w:p w14:paraId="72C3F39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联合体牵头人合法代表联合体各成员负责本招标项目、投标文件编制和合同谈判活动，代表联合体提交和接收相关的资料、信息及指示，处理与之有关的一切事务，并负责合同实施阶段的主办、组织和协调工作。 </w:t>
      </w:r>
    </w:p>
    <w:p w14:paraId="4427E1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3、联合体将严格按照招标文件的各项要求，递交投标文件，履行合同，并对外承担连带责任。 </w:t>
      </w:r>
    </w:p>
    <w:p w14:paraId="208CAE8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4.联合体内部的资金结算支付比例由联合体内部协议确定，与发包人无关，发包人所有进度款均只支付给牵头人单位。</w:t>
      </w:r>
    </w:p>
    <w:p w14:paraId="6C10138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5、联合体各成员单位内部的职责分工如下：</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w:t>
      </w:r>
    </w:p>
    <w:p w14:paraId="5DF667C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6、本协议书自签署之日起生效，合同履行完毕后自动失效。</w:t>
      </w:r>
    </w:p>
    <w:p w14:paraId="72C6C4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7、本协议书一式</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份，联合体成员和招标人各执</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w:t>
      </w:r>
    </w:p>
    <w:p w14:paraId="0D6914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8、其它约定事项： </w:t>
      </w:r>
    </w:p>
    <w:p w14:paraId="5C3EB63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牵头人名称：</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 xml:space="preserve">（盖单位章） </w:t>
      </w:r>
    </w:p>
    <w:p w14:paraId="4485400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（签章） </w:t>
      </w:r>
    </w:p>
    <w:p w14:paraId="19E8AA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4485C02E">
      <w:pPr>
        <w:spacing w:line="360" w:lineRule="auto"/>
        <w:rPr>
          <w:rFonts w:hint="eastAsia" w:ascii="仿宋" w:hAnsi="仿宋" w:eastAsia="仿宋" w:cs="仿宋"/>
          <w:sz w:val="24"/>
          <w:highlight w:val="none"/>
        </w:rPr>
      </w:pPr>
    </w:p>
    <w:p w14:paraId="51C9915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成员方名称：</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 xml:space="preserve"> （盖单位章） </w:t>
      </w:r>
    </w:p>
    <w:p w14:paraId="222E5C4E">
      <w:pPr>
        <w:snapToGrid w:val="0"/>
        <w:spacing w:line="400" w:lineRule="exact"/>
        <w:ind w:firstLine="460" w:firstLineChars="192"/>
        <w:contextualSpacing/>
        <w:rPr>
          <w:rFonts w:ascii="宋体" w:hAnsi="宋体" w:cs="宋体"/>
          <w:b/>
          <w:kern w:val="0"/>
          <w:sz w:val="28"/>
          <w:szCs w:val="28"/>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（签章）</w:t>
      </w:r>
    </w:p>
    <w:p w14:paraId="4211D58D">
      <w:pPr>
        <w:snapToGrid w:val="0"/>
        <w:spacing w:line="400" w:lineRule="exact"/>
        <w:ind w:firstLine="540" w:firstLineChars="192"/>
        <w:contextualSpacing/>
        <w:rPr>
          <w:rFonts w:ascii="宋体" w:hAnsi="宋体" w:cs="宋体"/>
          <w:b/>
          <w:kern w:val="0"/>
          <w:sz w:val="28"/>
          <w:szCs w:val="28"/>
          <w:highlight w:val="none"/>
        </w:rPr>
      </w:pPr>
    </w:p>
    <w:p w14:paraId="14A73F33">
      <w:pPr>
        <w:snapToGrid w:val="0"/>
        <w:spacing w:line="400" w:lineRule="exact"/>
        <w:ind w:firstLine="540" w:firstLineChars="192"/>
        <w:contextualSpacing/>
        <w:rPr>
          <w:rFonts w:ascii="宋体" w:hAnsi="宋体" w:cs="宋体"/>
          <w:b/>
          <w:kern w:val="0"/>
          <w:sz w:val="28"/>
          <w:szCs w:val="28"/>
          <w:highlight w:val="none"/>
        </w:rPr>
      </w:pPr>
    </w:p>
    <w:p w14:paraId="4D2C20B9">
      <w:pPr>
        <w:snapToGrid w:val="0"/>
        <w:spacing w:line="400" w:lineRule="exact"/>
        <w:ind w:firstLine="540" w:firstLineChars="192"/>
        <w:contextualSpacing/>
        <w:rPr>
          <w:rFonts w:ascii="宋体" w:hAnsi="宋体" w:cs="宋体"/>
          <w:b/>
          <w:kern w:val="0"/>
          <w:sz w:val="28"/>
          <w:szCs w:val="28"/>
          <w:highlight w:val="none"/>
        </w:rPr>
      </w:pPr>
    </w:p>
    <w:p w14:paraId="1AB1228A">
      <w:pPr>
        <w:snapToGrid w:val="0"/>
        <w:spacing w:line="400" w:lineRule="exact"/>
        <w:ind w:firstLine="540" w:firstLineChars="192"/>
        <w:contextualSpacing/>
        <w:rPr>
          <w:rFonts w:ascii="宋体" w:hAnsi="宋体" w:cs="宋体"/>
          <w:b/>
          <w:kern w:val="0"/>
          <w:sz w:val="28"/>
          <w:szCs w:val="28"/>
          <w:highlight w:val="none"/>
        </w:rPr>
      </w:pPr>
    </w:p>
    <w:p w14:paraId="62502EBC">
      <w:pPr>
        <w:rPr>
          <w:rFonts w:eastAsia="方正黑体_GBK"/>
          <w:kern w:val="0"/>
          <w:sz w:val="32"/>
          <w:szCs w:val="32"/>
          <w:highlight w:val="none"/>
        </w:rPr>
      </w:pPr>
      <w:r>
        <w:rPr>
          <w:rFonts w:eastAsia="方正黑体_GBK"/>
          <w:kern w:val="0"/>
          <w:sz w:val="32"/>
          <w:szCs w:val="32"/>
          <w:highlight w:val="none"/>
        </w:rPr>
        <w:br w:type="page"/>
      </w:r>
    </w:p>
    <w:p w14:paraId="62D705C0">
      <w:pPr>
        <w:snapToGrid w:val="0"/>
        <w:spacing w:line="400" w:lineRule="exact"/>
        <w:contextualSpacing/>
        <w:rPr>
          <w:rFonts w:hint="eastAsia" w:eastAsia="方正黑体_GBK"/>
          <w:kern w:val="0"/>
          <w:sz w:val="32"/>
          <w:szCs w:val="32"/>
          <w:highlight w:val="none"/>
          <w:lang w:eastAsia="zh-CN"/>
        </w:rPr>
      </w:pPr>
      <w:r>
        <w:rPr>
          <w:rFonts w:eastAsia="方正黑体_GBK"/>
          <w:kern w:val="0"/>
          <w:sz w:val="32"/>
          <w:szCs w:val="32"/>
          <w:highlight w:val="none"/>
        </w:rPr>
        <w:t>附件</w:t>
      </w:r>
      <w:r>
        <w:rPr>
          <w:rFonts w:hint="eastAsia" w:eastAsia="方正黑体_GBK"/>
          <w:kern w:val="0"/>
          <w:sz w:val="32"/>
          <w:szCs w:val="32"/>
          <w:highlight w:val="none"/>
          <w:lang w:val="en-US" w:eastAsia="zh-CN"/>
        </w:rPr>
        <w:t>5</w:t>
      </w:r>
    </w:p>
    <w:p w14:paraId="2BAE3F08">
      <w:pPr>
        <w:tabs>
          <w:tab w:val="left" w:pos="1260"/>
        </w:tabs>
        <w:snapToGrid w:val="0"/>
        <w:spacing w:line="300" w:lineRule="auto"/>
        <w:contextualSpacing/>
        <w:jc w:val="center"/>
        <w:rPr>
          <w:rFonts w:ascii="宋体" w:hAnsi="宋体"/>
          <w:b/>
          <w:sz w:val="32"/>
          <w:szCs w:val="32"/>
          <w:highlight w:val="none"/>
        </w:rPr>
      </w:pPr>
      <w:r>
        <w:rPr>
          <w:rFonts w:hint="eastAsia" w:ascii="宋体" w:hAnsi="宋体"/>
          <w:b/>
          <w:sz w:val="32"/>
          <w:szCs w:val="32"/>
          <w:highlight w:val="none"/>
        </w:rPr>
        <w:t>供应商情况一览表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269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41910D57">
            <w:pPr>
              <w:tabs>
                <w:tab w:val="left" w:pos="4320"/>
              </w:tabs>
              <w:jc w:val="center"/>
              <w:rPr>
                <w:rFonts w:ascii="宋体" w:hAnsi="宋体"/>
                <w:sz w:val="24"/>
                <w:highlight w:val="none"/>
              </w:rPr>
            </w:pPr>
            <w:r>
              <w:rPr>
                <w:rFonts w:hint="eastAsia" w:ascii="宋体" w:hAnsi="宋体"/>
                <w:sz w:val="24"/>
                <w:highlight w:val="none"/>
              </w:rPr>
              <w:t>单位名称</w:t>
            </w:r>
          </w:p>
        </w:tc>
        <w:tc>
          <w:tcPr>
            <w:tcW w:w="7923" w:type="dxa"/>
            <w:gridSpan w:val="10"/>
            <w:tcBorders>
              <w:top w:val="double" w:color="auto" w:sz="4" w:space="0"/>
              <w:right w:val="double" w:color="auto" w:sz="4" w:space="0"/>
            </w:tcBorders>
            <w:vAlign w:val="center"/>
          </w:tcPr>
          <w:p w14:paraId="0FCAE932">
            <w:pPr>
              <w:tabs>
                <w:tab w:val="left" w:pos="4320"/>
              </w:tabs>
              <w:rPr>
                <w:rFonts w:ascii="宋体" w:hAnsi="宋体"/>
                <w:sz w:val="24"/>
                <w:highlight w:val="none"/>
              </w:rPr>
            </w:pPr>
          </w:p>
        </w:tc>
      </w:tr>
      <w:tr w14:paraId="7A8C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E80AB84">
            <w:pPr>
              <w:tabs>
                <w:tab w:val="left" w:pos="4320"/>
              </w:tabs>
              <w:rPr>
                <w:rFonts w:ascii="宋体" w:hAnsi="宋体"/>
                <w:sz w:val="24"/>
                <w:highlight w:val="none"/>
              </w:rPr>
            </w:pPr>
            <w:r>
              <w:rPr>
                <w:rFonts w:hint="eastAsia" w:ascii="宋体" w:hAnsi="宋体"/>
                <w:sz w:val="24"/>
                <w:highlight w:val="none"/>
              </w:rPr>
              <w:t>单位优势及特长</w:t>
            </w:r>
          </w:p>
        </w:tc>
        <w:tc>
          <w:tcPr>
            <w:tcW w:w="7072" w:type="dxa"/>
            <w:gridSpan w:val="9"/>
            <w:tcBorders>
              <w:left w:val="single" w:color="auto" w:sz="4" w:space="0"/>
              <w:right w:val="double" w:color="auto" w:sz="4" w:space="0"/>
            </w:tcBorders>
            <w:vAlign w:val="center"/>
          </w:tcPr>
          <w:p w14:paraId="7881118A">
            <w:pPr>
              <w:tabs>
                <w:tab w:val="left" w:pos="4320"/>
              </w:tabs>
              <w:rPr>
                <w:rFonts w:ascii="宋体" w:hAnsi="宋体"/>
                <w:sz w:val="24"/>
                <w:highlight w:val="none"/>
              </w:rPr>
            </w:pPr>
          </w:p>
        </w:tc>
      </w:tr>
      <w:tr w14:paraId="6F42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669B04B">
            <w:pPr>
              <w:tabs>
                <w:tab w:val="left" w:pos="4320"/>
              </w:tabs>
              <w:ind w:left="266" w:hanging="266" w:hangingChars="111"/>
              <w:rPr>
                <w:rFonts w:ascii="宋体" w:hAnsi="宋体"/>
                <w:sz w:val="24"/>
                <w:highlight w:val="none"/>
              </w:rPr>
            </w:pPr>
            <w:r>
              <w:rPr>
                <w:rFonts w:hint="eastAsia" w:ascii="宋体" w:hAnsi="宋体"/>
                <w:sz w:val="24"/>
                <w:highlight w:val="none"/>
              </w:rPr>
              <w:t>单位</w:t>
            </w:r>
          </w:p>
          <w:p w14:paraId="6CE4D4C3">
            <w:pPr>
              <w:tabs>
                <w:tab w:val="left" w:pos="4320"/>
              </w:tabs>
              <w:ind w:left="266" w:hanging="266" w:hangingChars="111"/>
              <w:rPr>
                <w:rFonts w:ascii="宋体" w:hAnsi="宋体"/>
                <w:sz w:val="24"/>
                <w:highlight w:val="none"/>
              </w:rPr>
            </w:pPr>
            <w:r>
              <w:rPr>
                <w:rFonts w:hint="eastAsia" w:ascii="宋体" w:hAnsi="宋体"/>
                <w:sz w:val="24"/>
                <w:highlight w:val="none"/>
              </w:rPr>
              <w:t>概况</w:t>
            </w:r>
          </w:p>
        </w:tc>
        <w:tc>
          <w:tcPr>
            <w:tcW w:w="1276" w:type="dxa"/>
            <w:gridSpan w:val="2"/>
            <w:vAlign w:val="center"/>
          </w:tcPr>
          <w:p w14:paraId="16B76907">
            <w:pPr>
              <w:tabs>
                <w:tab w:val="left" w:pos="4320"/>
              </w:tabs>
              <w:jc w:val="center"/>
              <w:rPr>
                <w:rFonts w:ascii="宋体" w:hAnsi="宋体"/>
                <w:sz w:val="24"/>
                <w:highlight w:val="none"/>
              </w:rPr>
            </w:pPr>
            <w:r>
              <w:rPr>
                <w:rFonts w:hint="eastAsia" w:ascii="宋体" w:hAnsi="宋体"/>
                <w:sz w:val="24"/>
                <w:highlight w:val="none"/>
              </w:rPr>
              <w:t>职工总数</w:t>
            </w:r>
          </w:p>
        </w:tc>
        <w:tc>
          <w:tcPr>
            <w:tcW w:w="1417" w:type="dxa"/>
            <w:gridSpan w:val="2"/>
            <w:vAlign w:val="center"/>
          </w:tcPr>
          <w:p w14:paraId="0C664094">
            <w:pPr>
              <w:tabs>
                <w:tab w:val="left" w:pos="4320"/>
              </w:tabs>
              <w:jc w:val="right"/>
              <w:rPr>
                <w:rFonts w:ascii="宋体" w:hAnsi="宋体"/>
                <w:sz w:val="24"/>
                <w:highlight w:val="none"/>
              </w:rPr>
            </w:pPr>
            <w:r>
              <w:rPr>
                <w:rFonts w:hint="eastAsia" w:ascii="宋体" w:hAnsi="宋体"/>
                <w:sz w:val="24"/>
                <w:highlight w:val="none"/>
              </w:rPr>
              <w:t>人</w:t>
            </w:r>
          </w:p>
        </w:tc>
        <w:tc>
          <w:tcPr>
            <w:tcW w:w="567" w:type="dxa"/>
            <w:vMerge w:val="restart"/>
            <w:vAlign w:val="center"/>
          </w:tcPr>
          <w:p w14:paraId="141087C6">
            <w:pPr>
              <w:tabs>
                <w:tab w:val="left" w:pos="4320"/>
              </w:tabs>
              <w:rPr>
                <w:rFonts w:ascii="宋体" w:hAnsi="宋体"/>
                <w:sz w:val="24"/>
                <w:highlight w:val="none"/>
              </w:rPr>
            </w:pPr>
            <w:r>
              <w:rPr>
                <w:rFonts w:hint="eastAsia" w:ascii="宋体" w:hAnsi="宋体"/>
                <w:sz w:val="24"/>
                <w:highlight w:val="none"/>
              </w:rPr>
              <w:t>上一年主要经济指标</w:t>
            </w:r>
          </w:p>
        </w:tc>
        <w:tc>
          <w:tcPr>
            <w:tcW w:w="946" w:type="dxa"/>
            <w:vAlign w:val="center"/>
          </w:tcPr>
          <w:p w14:paraId="77A65FFD">
            <w:pPr>
              <w:tabs>
                <w:tab w:val="left" w:pos="4320"/>
              </w:tabs>
              <w:jc w:val="center"/>
              <w:rPr>
                <w:rFonts w:ascii="宋体" w:hAnsi="宋体"/>
                <w:sz w:val="24"/>
                <w:highlight w:val="none"/>
              </w:rPr>
            </w:pPr>
            <w:r>
              <w:rPr>
                <w:rFonts w:hint="eastAsia" w:ascii="宋体" w:hAnsi="宋体"/>
                <w:sz w:val="24"/>
                <w:highlight w:val="none"/>
              </w:rPr>
              <w:t>营业额</w:t>
            </w:r>
          </w:p>
        </w:tc>
        <w:tc>
          <w:tcPr>
            <w:tcW w:w="1414" w:type="dxa"/>
            <w:gridSpan w:val="2"/>
            <w:vAlign w:val="center"/>
          </w:tcPr>
          <w:p w14:paraId="3DC1A69E">
            <w:pPr>
              <w:tabs>
                <w:tab w:val="left" w:pos="4320"/>
              </w:tabs>
              <w:rPr>
                <w:rFonts w:ascii="宋体" w:hAnsi="宋体"/>
                <w:sz w:val="24"/>
                <w:highlight w:val="none"/>
              </w:rPr>
            </w:pPr>
          </w:p>
        </w:tc>
        <w:tc>
          <w:tcPr>
            <w:tcW w:w="1184" w:type="dxa"/>
            <w:gridSpan w:val="2"/>
            <w:vAlign w:val="center"/>
          </w:tcPr>
          <w:p w14:paraId="45A36033">
            <w:pPr>
              <w:tabs>
                <w:tab w:val="left" w:pos="4320"/>
              </w:tabs>
              <w:jc w:val="center"/>
              <w:rPr>
                <w:rFonts w:ascii="宋体" w:hAnsi="宋体"/>
                <w:sz w:val="24"/>
                <w:highlight w:val="none"/>
              </w:rPr>
            </w:pPr>
            <w:r>
              <w:rPr>
                <w:rFonts w:hint="eastAsia" w:ascii="宋体" w:hAnsi="宋体"/>
                <w:sz w:val="24"/>
                <w:highlight w:val="none"/>
              </w:rPr>
              <w:t>实现利润</w:t>
            </w:r>
          </w:p>
        </w:tc>
        <w:tc>
          <w:tcPr>
            <w:tcW w:w="1544" w:type="dxa"/>
            <w:tcBorders>
              <w:right w:val="double" w:color="auto" w:sz="4" w:space="0"/>
            </w:tcBorders>
            <w:vAlign w:val="center"/>
          </w:tcPr>
          <w:p w14:paraId="1F31118D">
            <w:pPr>
              <w:tabs>
                <w:tab w:val="left" w:pos="4320"/>
              </w:tabs>
              <w:rPr>
                <w:rFonts w:ascii="宋体" w:hAnsi="宋体"/>
                <w:sz w:val="24"/>
                <w:highlight w:val="none"/>
              </w:rPr>
            </w:pPr>
          </w:p>
        </w:tc>
      </w:tr>
      <w:tr w14:paraId="1DB6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AE80083">
            <w:pPr>
              <w:tabs>
                <w:tab w:val="left" w:pos="4320"/>
              </w:tabs>
              <w:ind w:left="266" w:hanging="266" w:hangingChars="111"/>
              <w:rPr>
                <w:rFonts w:ascii="宋体" w:hAnsi="宋体"/>
                <w:sz w:val="24"/>
                <w:highlight w:val="none"/>
              </w:rPr>
            </w:pPr>
          </w:p>
        </w:tc>
        <w:tc>
          <w:tcPr>
            <w:tcW w:w="1276" w:type="dxa"/>
            <w:gridSpan w:val="2"/>
            <w:vAlign w:val="center"/>
          </w:tcPr>
          <w:p w14:paraId="281BAA52">
            <w:pPr>
              <w:tabs>
                <w:tab w:val="left" w:pos="4320"/>
              </w:tabs>
              <w:jc w:val="center"/>
              <w:rPr>
                <w:rFonts w:ascii="宋体" w:hAnsi="宋体"/>
                <w:sz w:val="24"/>
                <w:highlight w:val="none"/>
              </w:rPr>
            </w:pPr>
            <w:r>
              <w:rPr>
                <w:rFonts w:hint="eastAsia" w:ascii="宋体" w:hAnsi="宋体"/>
                <w:sz w:val="24"/>
                <w:highlight w:val="none"/>
              </w:rPr>
              <w:t>流动资金</w:t>
            </w:r>
          </w:p>
        </w:tc>
        <w:tc>
          <w:tcPr>
            <w:tcW w:w="1417" w:type="dxa"/>
            <w:gridSpan w:val="2"/>
            <w:vAlign w:val="center"/>
          </w:tcPr>
          <w:p w14:paraId="1E315714">
            <w:pPr>
              <w:tabs>
                <w:tab w:val="left" w:pos="4320"/>
              </w:tabs>
              <w:jc w:val="right"/>
              <w:rPr>
                <w:rFonts w:ascii="宋体" w:hAnsi="宋体"/>
                <w:sz w:val="24"/>
                <w:highlight w:val="none"/>
              </w:rPr>
            </w:pPr>
            <w:r>
              <w:rPr>
                <w:rFonts w:hint="eastAsia" w:ascii="宋体" w:hAnsi="宋体"/>
                <w:sz w:val="24"/>
                <w:highlight w:val="none"/>
              </w:rPr>
              <w:t>万元</w:t>
            </w:r>
          </w:p>
        </w:tc>
        <w:tc>
          <w:tcPr>
            <w:tcW w:w="567" w:type="dxa"/>
            <w:vMerge w:val="continue"/>
            <w:vAlign w:val="center"/>
          </w:tcPr>
          <w:p w14:paraId="27C0A2D0">
            <w:pPr>
              <w:tabs>
                <w:tab w:val="left" w:pos="4320"/>
              </w:tabs>
              <w:rPr>
                <w:rFonts w:ascii="宋体" w:hAnsi="宋体"/>
                <w:sz w:val="24"/>
                <w:highlight w:val="none"/>
              </w:rPr>
            </w:pPr>
          </w:p>
        </w:tc>
        <w:tc>
          <w:tcPr>
            <w:tcW w:w="946" w:type="dxa"/>
            <w:vMerge w:val="restart"/>
            <w:vAlign w:val="center"/>
          </w:tcPr>
          <w:p w14:paraId="736872D6">
            <w:pPr>
              <w:tabs>
                <w:tab w:val="left" w:pos="4320"/>
              </w:tabs>
              <w:jc w:val="center"/>
              <w:rPr>
                <w:rFonts w:ascii="宋体" w:hAnsi="宋体"/>
                <w:sz w:val="24"/>
                <w:highlight w:val="none"/>
              </w:rPr>
            </w:pPr>
            <w:r>
              <w:rPr>
                <w:rFonts w:hint="eastAsia" w:ascii="宋体" w:hAnsi="宋体"/>
                <w:sz w:val="24"/>
                <w:highlight w:val="none"/>
              </w:rPr>
              <w:t>主要</w:t>
            </w:r>
          </w:p>
          <w:p w14:paraId="0F9121CE">
            <w:pPr>
              <w:tabs>
                <w:tab w:val="left" w:pos="4320"/>
              </w:tabs>
              <w:jc w:val="center"/>
              <w:rPr>
                <w:rFonts w:ascii="宋体" w:hAnsi="宋体"/>
                <w:sz w:val="24"/>
                <w:highlight w:val="none"/>
              </w:rPr>
            </w:pPr>
            <w:r>
              <w:rPr>
                <w:rFonts w:hint="eastAsia" w:ascii="宋体" w:hAnsi="宋体"/>
                <w:sz w:val="24"/>
                <w:highlight w:val="none"/>
              </w:rPr>
              <w:t>产品</w:t>
            </w:r>
          </w:p>
        </w:tc>
        <w:tc>
          <w:tcPr>
            <w:tcW w:w="4142" w:type="dxa"/>
            <w:gridSpan w:val="5"/>
            <w:tcBorders>
              <w:right w:val="double" w:color="auto" w:sz="4" w:space="0"/>
            </w:tcBorders>
            <w:vAlign w:val="center"/>
          </w:tcPr>
          <w:p w14:paraId="26221C5B">
            <w:pPr>
              <w:tabs>
                <w:tab w:val="left" w:pos="4320"/>
              </w:tabs>
              <w:spacing w:before="120" w:after="120"/>
              <w:rPr>
                <w:rFonts w:ascii="宋体" w:hAnsi="宋体"/>
                <w:sz w:val="24"/>
                <w:highlight w:val="none"/>
              </w:rPr>
            </w:pPr>
            <w:r>
              <w:rPr>
                <w:rFonts w:hint="eastAsia" w:ascii="宋体" w:hAnsi="宋体"/>
                <w:sz w:val="24"/>
                <w:highlight w:val="none"/>
              </w:rPr>
              <w:t>1.</w:t>
            </w:r>
          </w:p>
        </w:tc>
      </w:tr>
      <w:tr w14:paraId="076D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671B9D41">
            <w:pPr>
              <w:tabs>
                <w:tab w:val="left" w:pos="4320"/>
              </w:tabs>
              <w:ind w:left="266" w:hanging="266" w:hangingChars="111"/>
              <w:rPr>
                <w:rFonts w:ascii="宋体" w:hAnsi="宋体"/>
                <w:sz w:val="24"/>
                <w:highlight w:val="none"/>
              </w:rPr>
            </w:pPr>
          </w:p>
        </w:tc>
        <w:tc>
          <w:tcPr>
            <w:tcW w:w="1276" w:type="dxa"/>
            <w:gridSpan w:val="2"/>
            <w:vAlign w:val="center"/>
          </w:tcPr>
          <w:p w14:paraId="73F9CDFC">
            <w:pPr>
              <w:tabs>
                <w:tab w:val="left" w:pos="4320"/>
              </w:tabs>
              <w:jc w:val="center"/>
              <w:rPr>
                <w:rFonts w:ascii="宋体" w:hAnsi="宋体"/>
                <w:sz w:val="24"/>
                <w:highlight w:val="none"/>
              </w:rPr>
            </w:pPr>
            <w:r>
              <w:rPr>
                <w:rFonts w:hint="eastAsia" w:ascii="宋体" w:hAnsi="宋体"/>
                <w:sz w:val="24"/>
                <w:highlight w:val="none"/>
              </w:rPr>
              <w:t>固定资产</w:t>
            </w:r>
          </w:p>
          <w:p w14:paraId="1D05258F">
            <w:pPr>
              <w:tabs>
                <w:tab w:val="left" w:pos="4320"/>
              </w:tabs>
              <w:jc w:val="center"/>
              <w:rPr>
                <w:rFonts w:ascii="宋体" w:hAnsi="宋体"/>
                <w:sz w:val="24"/>
                <w:highlight w:val="none"/>
              </w:rPr>
            </w:pPr>
            <w:r>
              <w:rPr>
                <w:rFonts w:hint="eastAsia" w:ascii="宋体" w:hAnsi="宋体"/>
                <w:sz w:val="24"/>
                <w:highlight w:val="none"/>
              </w:rPr>
              <w:t>（万元）</w:t>
            </w:r>
          </w:p>
        </w:tc>
        <w:tc>
          <w:tcPr>
            <w:tcW w:w="1417" w:type="dxa"/>
            <w:gridSpan w:val="2"/>
            <w:vAlign w:val="center"/>
          </w:tcPr>
          <w:p w14:paraId="712F2D3D">
            <w:pPr>
              <w:tabs>
                <w:tab w:val="left" w:pos="-48"/>
                <w:tab w:val="left" w:pos="4320"/>
              </w:tabs>
              <w:ind w:right="-133" w:hanging="48"/>
              <w:rPr>
                <w:rFonts w:ascii="宋体" w:hAnsi="宋体"/>
                <w:sz w:val="24"/>
                <w:highlight w:val="none"/>
              </w:rPr>
            </w:pPr>
            <w:r>
              <w:rPr>
                <w:rFonts w:hint="eastAsia" w:ascii="宋体" w:hAnsi="宋体"/>
                <w:sz w:val="24"/>
                <w:highlight w:val="none"/>
              </w:rPr>
              <w:t>原值：</w:t>
            </w:r>
          </w:p>
          <w:p w14:paraId="44F70ECB">
            <w:pPr>
              <w:tabs>
                <w:tab w:val="left" w:pos="-48"/>
                <w:tab w:val="left" w:pos="4320"/>
              </w:tabs>
              <w:ind w:hanging="48"/>
              <w:jc w:val="right"/>
              <w:rPr>
                <w:rFonts w:ascii="宋体" w:hAnsi="宋体"/>
                <w:sz w:val="24"/>
                <w:highlight w:val="none"/>
              </w:rPr>
            </w:pPr>
          </w:p>
          <w:p w14:paraId="177A70D1">
            <w:pPr>
              <w:tabs>
                <w:tab w:val="left" w:pos="-48"/>
                <w:tab w:val="left" w:pos="4320"/>
              </w:tabs>
              <w:ind w:right="-133" w:hanging="48"/>
              <w:rPr>
                <w:rFonts w:ascii="宋体" w:hAnsi="宋体"/>
                <w:sz w:val="24"/>
                <w:highlight w:val="none"/>
              </w:rPr>
            </w:pPr>
            <w:r>
              <w:rPr>
                <w:rFonts w:hint="eastAsia" w:ascii="宋体" w:hAnsi="宋体"/>
                <w:sz w:val="24"/>
                <w:highlight w:val="none"/>
              </w:rPr>
              <w:t>净值：</w:t>
            </w:r>
          </w:p>
          <w:p w14:paraId="68578AF0">
            <w:pPr>
              <w:tabs>
                <w:tab w:val="left" w:pos="-48"/>
                <w:tab w:val="left" w:pos="4320"/>
              </w:tabs>
              <w:ind w:hanging="48"/>
              <w:jc w:val="right"/>
              <w:rPr>
                <w:rFonts w:ascii="宋体" w:hAnsi="宋体"/>
                <w:sz w:val="24"/>
                <w:highlight w:val="none"/>
              </w:rPr>
            </w:pPr>
          </w:p>
        </w:tc>
        <w:tc>
          <w:tcPr>
            <w:tcW w:w="567" w:type="dxa"/>
            <w:vMerge w:val="continue"/>
            <w:vAlign w:val="center"/>
          </w:tcPr>
          <w:p w14:paraId="412C98C4">
            <w:pPr>
              <w:tabs>
                <w:tab w:val="left" w:pos="4320"/>
              </w:tabs>
              <w:rPr>
                <w:rFonts w:ascii="宋体" w:hAnsi="宋体"/>
                <w:sz w:val="24"/>
                <w:highlight w:val="none"/>
              </w:rPr>
            </w:pPr>
          </w:p>
        </w:tc>
        <w:tc>
          <w:tcPr>
            <w:tcW w:w="946" w:type="dxa"/>
            <w:vMerge w:val="continue"/>
            <w:vAlign w:val="center"/>
          </w:tcPr>
          <w:p w14:paraId="678AAE70">
            <w:pPr>
              <w:tabs>
                <w:tab w:val="left" w:pos="4320"/>
              </w:tabs>
              <w:jc w:val="center"/>
              <w:rPr>
                <w:rFonts w:ascii="宋体" w:hAnsi="宋体"/>
                <w:sz w:val="24"/>
                <w:highlight w:val="none"/>
              </w:rPr>
            </w:pPr>
          </w:p>
        </w:tc>
        <w:tc>
          <w:tcPr>
            <w:tcW w:w="4142" w:type="dxa"/>
            <w:gridSpan w:val="5"/>
            <w:tcBorders>
              <w:right w:val="double" w:color="auto" w:sz="4" w:space="0"/>
            </w:tcBorders>
            <w:vAlign w:val="center"/>
          </w:tcPr>
          <w:p w14:paraId="3C5B811B">
            <w:pPr>
              <w:tabs>
                <w:tab w:val="left" w:pos="4320"/>
              </w:tabs>
              <w:rPr>
                <w:rFonts w:ascii="宋体" w:hAnsi="宋体"/>
                <w:sz w:val="24"/>
                <w:highlight w:val="none"/>
              </w:rPr>
            </w:pPr>
            <w:r>
              <w:rPr>
                <w:rFonts w:hint="eastAsia" w:ascii="宋体" w:hAnsi="宋体"/>
                <w:sz w:val="24"/>
                <w:highlight w:val="none"/>
              </w:rPr>
              <w:t>2.</w:t>
            </w:r>
          </w:p>
        </w:tc>
      </w:tr>
      <w:tr w14:paraId="5C42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73D5B12">
            <w:pPr>
              <w:tabs>
                <w:tab w:val="left" w:pos="4320"/>
              </w:tabs>
              <w:ind w:left="266" w:hanging="266" w:hangingChars="111"/>
              <w:rPr>
                <w:rFonts w:ascii="宋体" w:hAnsi="宋体"/>
                <w:sz w:val="24"/>
                <w:highlight w:val="none"/>
              </w:rPr>
            </w:pPr>
          </w:p>
        </w:tc>
        <w:tc>
          <w:tcPr>
            <w:tcW w:w="1276" w:type="dxa"/>
            <w:gridSpan w:val="2"/>
            <w:vAlign w:val="center"/>
          </w:tcPr>
          <w:p w14:paraId="79909F33">
            <w:pPr>
              <w:tabs>
                <w:tab w:val="left" w:pos="4320"/>
              </w:tabs>
              <w:jc w:val="center"/>
              <w:rPr>
                <w:rFonts w:ascii="宋体" w:hAnsi="宋体"/>
                <w:sz w:val="24"/>
                <w:highlight w:val="none"/>
              </w:rPr>
            </w:pPr>
            <w:r>
              <w:rPr>
                <w:rFonts w:hint="eastAsia" w:ascii="宋体" w:hAnsi="宋体"/>
                <w:sz w:val="24"/>
                <w:highlight w:val="none"/>
              </w:rPr>
              <w:t>占地面积</w:t>
            </w:r>
          </w:p>
        </w:tc>
        <w:tc>
          <w:tcPr>
            <w:tcW w:w="1417" w:type="dxa"/>
            <w:gridSpan w:val="2"/>
            <w:vAlign w:val="center"/>
          </w:tcPr>
          <w:p w14:paraId="24FCEC5E">
            <w:pPr>
              <w:tabs>
                <w:tab w:val="left" w:pos="4320"/>
              </w:tabs>
              <w:jc w:val="right"/>
              <w:rPr>
                <w:rFonts w:ascii="宋体" w:hAnsi="宋体"/>
                <w:sz w:val="24"/>
                <w:highlight w:val="none"/>
              </w:rPr>
            </w:pPr>
            <w:r>
              <w:rPr>
                <w:rFonts w:hint="eastAsia" w:ascii="宋体" w:hAnsi="宋体"/>
                <w:sz w:val="24"/>
                <w:highlight w:val="none"/>
              </w:rPr>
              <w:t>M</w:t>
            </w:r>
            <w:r>
              <w:rPr>
                <w:rFonts w:hint="eastAsia" w:ascii="宋体" w:hAnsi="宋体"/>
                <w:sz w:val="24"/>
                <w:highlight w:val="none"/>
                <w:vertAlign w:val="superscript"/>
              </w:rPr>
              <w:t>2</w:t>
            </w:r>
          </w:p>
        </w:tc>
        <w:tc>
          <w:tcPr>
            <w:tcW w:w="567" w:type="dxa"/>
            <w:vMerge w:val="continue"/>
            <w:vAlign w:val="center"/>
          </w:tcPr>
          <w:p w14:paraId="34D09FAC">
            <w:pPr>
              <w:tabs>
                <w:tab w:val="left" w:pos="4320"/>
              </w:tabs>
              <w:rPr>
                <w:rFonts w:ascii="宋体" w:hAnsi="宋体"/>
                <w:sz w:val="24"/>
                <w:highlight w:val="none"/>
              </w:rPr>
            </w:pPr>
          </w:p>
        </w:tc>
        <w:tc>
          <w:tcPr>
            <w:tcW w:w="946" w:type="dxa"/>
            <w:vMerge w:val="continue"/>
            <w:vAlign w:val="center"/>
          </w:tcPr>
          <w:p w14:paraId="032A5560">
            <w:pPr>
              <w:tabs>
                <w:tab w:val="left" w:pos="4320"/>
              </w:tabs>
              <w:jc w:val="center"/>
              <w:rPr>
                <w:rFonts w:ascii="宋体" w:hAnsi="宋体"/>
                <w:sz w:val="24"/>
                <w:highlight w:val="none"/>
              </w:rPr>
            </w:pPr>
          </w:p>
        </w:tc>
        <w:tc>
          <w:tcPr>
            <w:tcW w:w="4142" w:type="dxa"/>
            <w:gridSpan w:val="5"/>
            <w:tcBorders>
              <w:right w:val="double" w:color="auto" w:sz="4" w:space="0"/>
            </w:tcBorders>
            <w:vAlign w:val="center"/>
          </w:tcPr>
          <w:p w14:paraId="73A92E58">
            <w:pPr>
              <w:tabs>
                <w:tab w:val="left" w:pos="4320"/>
              </w:tabs>
              <w:spacing w:before="120" w:after="120"/>
              <w:rPr>
                <w:rFonts w:ascii="宋体" w:hAnsi="宋体"/>
                <w:sz w:val="24"/>
                <w:highlight w:val="none"/>
              </w:rPr>
            </w:pPr>
            <w:r>
              <w:rPr>
                <w:rFonts w:hint="eastAsia" w:ascii="宋体" w:hAnsi="宋体"/>
                <w:sz w:val="24"/>
                <w:highlight w:val="none"/>
              </w:rPr>
              <w:t>3.</w:t>
            </w:r>
          </w:p>
        </w:tc>
      </w:tr>
      <w:tr w14:paraId="7CE7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3FD9098C">
            <w:pPr>
              <w:tabs>
                <w:tab w:val="left" w:pos="4320"/>
              </w:tabs>
              <w:ind w:left="266" w:hanging="266" w:hangingChars="111"/>
              <w:rPr>
                <w:rFonts w:ascii="宋体" w:hAnsi="宋体"/>
                <w:sz w:val="24"/>
                <w:highlight w:val="none"/>
              </w:rPr>
            </w:pPr>
            <w:r>
              <w:rPr>
                <w:rFonts w:hint="eastAsia" w:ascii="宋体" w:hAnsi="宋体"/>
                <w:sz w:val="24"/>
                <w:highlight w:val="none"/>
              </w:rPr>
              <w:t>本次</w:t>
            </w:r>
          </w:p>
          <w:p w14:paraId="1B6C60C5">
            <w:pPr>
              <w:tabs>
                <w:tab w:val="left" w:pos="4320"/>
              </w:tabs>
              <w:ind w:left="266" w:hanging="266" w:hangingChars="111"/>
              <w:rPr>
                <w:rFonts w:ascii="宋体" w:hAnsi="宋体"/>
                <w:sz w:val="24"/>
                <w:highlight w:val="none"/>
              </w:rPr>
            </w:pPr>
            <w:r>
              <w:rPr>
                <w:rFonts w:hint="eastAsia" w:ascii="宋体" w:hAnsi="宋体"/>
                <w:sz w:val="24"/>
                <w:highlight w:val="none"/>
              </w:rPr>
              <w:t>投标</w:t>
            </w:r>
          </w:p>
          <w:p w14:paraId="1C46A298">
            <w:pPr>
              <w:tabs>
                <w:tab w:val="left" w:pos="4320"/>
              </w:tabs>
              <w:ind w:left="266" w:hanging="266" w:hangingChars="111"/>
              <w:rPr>
                <w:rFonts w:ascii="宋体" w:hAnsi="宋体"/>
                <w:sz w:val="24"/>
                <w:highlight w:val="none"/>
              </w:rPr>
            </w:pPr>
            <w:r>
              <w:rPr>
                <w:rFonts w:hint="eastAsia" w:ascii="宋体" w:hAnsi="宋体"/>
                <w:sz w:val="24"/>
                <w:highlight w:val="none"/>
              </w:rPr>
              <w:t>产品</w:t>
            </w:r>
          </w:p>
          <w:p w14:paraId="09FB9AF4">
            <w:pPr>
              <w:tabs>
                <w:tab w:val="left" w:pos="4320"/>
              </w:tabs>
              <w:ind w:left="266" w:hanging="266" w:hangingChars="111"/>
              <w:rPr>
                <w:rFonts w:ascii="宋体" w:hAnsi="宋体"/>
                <w:sz w:val="24"/>
                <w:highlight w:val="none"/>
              </w:rPr>
            </w:pPr>
            <w:r>
              <w:rPr>
                <w:rFonts w:hint="eastAsia" w:ascii="宋体" w:hAnsi="宋体"/>
                <w:sz w:val="24"/>
                <w:highlight w:val="none"/>
              </w:rPr>
              <w:t>情况</w:t>
            </w:r>
          </w:p>
        </w:tc>
        <w:tc>
          <w:tcPr>
            <w:tcW w:w="1643" w:type="dxa"/>
            <w:gridSpan w:val="3"/>
            <w:vAlign w:val="center"/>
          </w:tcPr>
          <w:p w14:paraId="0A00FD36">
            <w:pPr>
              <w:tabs>
                <w:tab w:val="left" w:pos="4320"/>
              </w:tabs>
              <w:spacing w:before="60" w:after="60"/>
              <w:jc w:val="center"/>
              <w:rPr>
                <w:rFonts w:ascii="宋体" w:hAnsi="宋体"/>
                <w:sz w:val="24"/>
                <w:highlight w:val="none"/>
              </w:rPr>
            </w:pPr>
            <w:r>
              <w:rPr>
                <w:rFonts w:hint="eastAsia" w:ascii="宋体" w:hAnsi="宋体"/>
                <w:sz w:val="24"/>
                <w:highlight w:val="none"/>
              </w:rPr>
              <w:t>本次投标</w:t>
            </w:r>
            <w:r>
              <w:rPr>
                <w:rFonts w:ascii="宋体" w:hAnsi="宋体"/>
                <w:sz w:val="24"/>
                <w:highlight w:val="none"/>
              </w:rPr>
              <w:br w:type="textWrapping"/>
            </w:r>
            <w:r>
              <w:rPr>
                <w:rFonts w:hint="eastAsia" w:ascii="宋体" w:hAnsi="宋体"/>
                <w:sz w:val="24"/>
                <w:highlight w:val="none"/>
              </w:rPr>
              <w:t>产品名称</w:t>
            </w:r>
          </w:p>
        </w:tc>
        <w:tc>
          <w:tcPr>
            <w:tcW w:w="1617" w:type="dxa"/>
            <w:gridSpan w:val="2"/>
            <w:vAlign w:val="center"/>
          </w:tcPr>
          <w:p w14:paraId="34153116">
            <w:pPr>
              <w:tabs>
                <w:tab w:val="left" w:pos="4320"/>
              </w:tabs>
              <w:spacing w:before="60" w:after="60"/>
              <w:jc w:val="center"/>
              <w:rPr>
                <w:rFonts w:ascii="宋体" w:hAnsi="宋体"/>
                <w:sz w:val="24"/>
                <w:highlight w:val="none"/>
              </w:rPr>
            </w:pPr>
            <w:r>
              <w:rPr>
                <w:rFonts w:hint="eastAsia" w:ascii="宋体" w:hAnsi="宋体"/>
                <w:sz w:val="24"/>
                <w:highlight w:val="none"/>
              </w:rPr>
              <w:t>型    号</w:t>
            </w:r>
          </w:p>
        </w:tc>
        <w:tc>
          <w:tcPr>
            <w:tcW w:w="946" w:type="dxa"/>
            <w:vAlign w:val="center"/>
          </w:tcPr>
          <w:p w14:paraId="0A00FC04">
            <w:pPr>
              <w:tabs>
                <w:tab w:val="left" w:pos="4320"/>
              </w:tabs>
              <w:spacing w:before="60" w:after="60"/>
              <w:jc w:val="center"/>
              <w:rPr>
                <w:rFonts w:ascii="宋体" w:hAnsi="宋体"/>
                <w:sz w:val="24"/>
                <w:highlight w:val="none"/>
              </w:rPr>
            </w:pPr>
            <w:r>
              <w:rPr>
                <w:rFonts w:hint="eastAsia" w:ascii="宋体" w:hAnsi="宋体"/>
                <w:sz w:val="24"/>
                <w:highlight w:val="none"/>
              </w:rPr>
              <w:t>上年</w:t>
            </w:r>
            <w:r>
              <w:rPr>
                <w:rFonts w:ascii="宋体" w:hAnsi="宋体"/>
                <w:sz w:val="24"/>
                <w:highlight w:val="none"/>
              </w:rPr>
              <w:br w:type="textWrapping"/>
            </w:r>
            <w:r>
              <w:rPr>
                <w:rFonts w:hint="eastAsia" w:ascii="宋体" w:hAnsi="宋体"/>
                <w:sz w:val="24"/>
                <w:highlight w:val="none"/>
              </w:rPr>
              <w:t>产销量</w:t>
            </w:r>
          </w:p>
        </w:tc>
        <w:tc>
          <w:tcPr>
            <w:tcW w:w="1263" w:type="dxa"/>
            <w:vAlign w:val="center"/>
          </w:tcPr>
          <w:p w14:paraId="22CCFCAC">
            <w:pPr>
              <w:tabs>
                <w:tab w:val="left" w:pos="4320"/>
              </w:tabs>
              <w:spacing w:before="60" w:after="60"/>
              <w:jc w:val="center"/>
              <w:rPr>
                <w:rFonts w:ascii="宋体" w:hAnsi="宋体"/>
                <w:sz w:val="24"/>
                <w:highlight w:val="none"/>
              </w:rPr>
            </w:pPr>
            <w:r>
              <w:rPr>
                <w:rFonts w:hint="eastAsia" w:ascii="宋体" w:hAnsi="宋体"/>
                <w:sz w:val="24"/>
                <w:highlight w:val="none"/>
              </w:rPr>
              <w:t>产品技术</w:t>
            </w:r>
          </w:p>
          <w:p w14:paraId="56F90172">
            <w:pPr>
              <w:tabs>
                <w:tab w:val="left" w:pos="4320"/>
              </w:tabs>
              <w:spacing w:before="60" w:after="60"/>
              <w:jc w:val="center"/>
              <w:rPr>
                <w:rFonts w:ascii="宋体" w:hAnsi="宋体"/>
                <w:sz w:val="24"/>
                <w:highlight w:val="none"/>
              </w:rPr>
            </w:pPr>
            <w:r>
              <w:rPr>
                <w:rFonts w:hint="eastAsia" w:ascii="宋体" w:hAnsi="宋体"/>
                <w:sz w:val="24"/>
                <w:highlight w:val="none"/>
              </w:rPr>
              <w:t>先进水平</w:t>
            </w:r>
          </w:p>
        </w:tc>
        <w:tc>
          <w:tcPr>
            <w:tcW w:w="1273" w:type="dxa"/>
            <w:gridSpan w:val="2"/>
            <w:vAlign w:val="center"/>
          </w:tcPr>
          <w:p w14:paraId="07C658D4">
            <w:pPr>
              <w:tabs>
                <w:tab w:val="left" w:pos="4320"/>
              </w:tabs>
              <w:spacing w:before="60" w:after="60"/>
              <w:jc w:val="center"/>
              <w:rPr>
                <w:rFonts w:ascii="宋体" w:hAnsi="宋体"/>
                <w:sz w:val="24"/>
                <w:highlight w:val="none"/>
              </w:rPr>
            </w:pPr>
            <w:r>
              <w:rPr>
                <w:rFonts w:hint="eastAsia" w:ascii="宋体" w:hAnsi="宋体"/>
                <w:sz w:val="24"/>
                <w:highlight w:val="none"/>
              </w:rPr>
              <w:t>曾获何级</w:t>
            </w:r>
          </w:p>
          <w:p w14:paraId="5C151E1C">
            <w:pPr>
              <w:tabs>
                <w:tab w:val="left" w:pos="4320"/>
              </w:tabs>
              <w:spacing w:before="60" w:after="60"/>
              <w:jc w:val="center"/>
              <w:rPr>
                <w:rFonts w:ascii="宋体" w:hAnsi="宋体"/>
                <w:sz w:val="24"/>
                <w:highlight w:val="none"/>
              </w:rPr>
            </w:pPr>
            <w:r>
              <w:rPr>
                <w:rFonts w:hint="eastAsia" w:ascii="宋体" w:hAnsi="宋体"/>
                <w:sz w:val="24"/>
                <w:highlight w:val="none"/>
              </w:rPr>
              <w:t>何种奖励</w:t>
            </w:r>
          </w:p>
        </w:tc>
        <w:tc>
          <w:tcPr>
            <w:tcW w:w="1606" w:type="dxa"/>
            <w:gridSpan w:val="2"/>
            <w:tcBorders>
              <w:right w:val="double" w:color="auto" w:sz="4" w:space="0"/>
            </w:tcBorders>
            <w:vAlign w:val="center"/>
          </w:tcPr>
          <w:p w14:paraId="29662C6D">
            <w:pPr>
              <w:tabs>
                <w:tab w:val="left" w:pos="4320"/>
              </w:tabs>
              <w:spacing w:before="60" w:after="60"/>
              <w:jc w:val="center"/>
              <w:rPr>
                <w:rFonts w:ascii="宋体" w:hAnsi="宋体"/>
                <w:sz w:val="24"/>
                <w:highlight w:val="none"/>
              </w:rPr>
            </w:pPr>
            <w:r>
              <w:rPr>
                <w:rFonts w:hint="eastAsia" w:ascii="宋体" w:hAnsi="宋体"/>
                <w:sz w:val="24"/>
                <w:highlight w:val="none"/>
              </w:rPr>
              <w:t>主要用户</w:t>
            </w:r>
            <w:r>
              <w:rPr>
                <w:rFonts w:ascii="宋体" w:hAnsi="宋体"/>
                <w:sz w:val="24"/>
                <w:highlight w:val="none"/>
              </w:rPr>
              <w:br w:type="textWrapping"/>
            </w:r>
            <w:r>
              <w:rPr>
                <w:rFonts w:hint="eastAsia" w:ascii="宋体" w:hAnsi="宋体"/>
                <w:sz w:val="24"/>
                <w:highlight w:val="none"/>
              </w:rPr>
              <w:t>名称</w:t>
            </w:r>
          </w:p>
        </w:tc>
      </w:tr>
      <w:tr w14:paraId="78A0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5D199B9">
            <w:pPr>
              <w:tabs>
                <w:tab w:val="left" w:pos="4320"/>
              </w:tabs>
              <w:rPr>
                <w:rFonts w:ascii="宋体" w:hAnsi="宋体"/>
                <w:sz w:val="24"/>
                <w:highlight w:val="none"/>
              </w:rPr>
            </w:pPr>
          </w:p>
        </w:tc>
        <w:tc>
          <w:tcPr>
            <w:tcW w:w="1643" w:type="dxa"/>
            <w:gridSpan w:val="3"/>
            <w:vAlign w:val="center"/>
          </w:tcPr>
          <w:p w14:paraId="25B00D3D">
            <w:pPr>
              <w:tabs>
                <w:tab w:val="left" w:pos="4320"/>
              </w:tabs>
              <w:rPr>
                <w:rFonts w:ascii="宋体" w:hAnsi="宋体"/>
                <w:sz w:val="24"/>
                <w:highlight w:val="none"/>
              </w:rPr>
            </w:pPr>
          </w:p>
        </w:tc>
        <w:tc>
          <w:tcPr>
            <w:tcW w:w="1617" w:type="dxa"/>
            <w:gridSpan w:val="2"/>
            <w:vAlign w:val="center"/>
          </w:tcPr>
          <w:p w14:paraId="7E924B69">
            <w:pPr>
              <w:tabs>
                <w:tab w:val="left" w:pos="4320"/>
              </w:tabs>
              <w:rPr>
                <w:rFonts w:ascii="宋体" w:hAnsi="宋体"/>
                <w:sz w:val="24"/>
                <w:highlight w:val="none"/>
              </w:rPr>
            </w:pPr>
          </w:p>
        </w:tc>
        <w:tc>
          <w:tcPr>
            <w:tcW w:w="946" w:type="dxa"/>
            <w:vAlign w:val="center"/>
          </w:tcPr>
          <w:p w14:paraId="0C5C74BA">
            <w:pPr>
              <w:tabs>
                <w:tab w:val="left" w:pos="4320"/>
              </w:tabs>
              <w:rPr>
                <w:rFonts w:ascii="宋体" w:hAnsi="宋体"/>
                <w:sz w:val="24"/>
                <w:highlight w:val="none"/>
              </w:rPr>
            </w:pPr>
          </w:p>
        </w:tc>
        <w:tc>
          <w:tcPr>
            <w:tcW w:w="1263" w:type="dxa"/>
            <w:vAlign w:val="center"/>
          </w:tcPr>
          <w:p w14:paraId="5E4AB21D">
            <w:pPr>
              <w:tabs>
                <w:tab w:val="left" w:pos="4320"/>
              </w:tabs>
              <w:rPr>
                <w:rFonts w:ascii="宋体" w:hAnsi="宋体"/>
                <w:sz w:val="24"/>
                <w:highlight w:val="none"/>
              </w:rPr>
            </w:pPr>
          </w:p>
        </w:tc>
        <w:tc>
          <w:tcPr>
            <w:tcW w:w="1273" w:type="dxa"/>
            <w:gridSpan w:val="2"/>
            <w:vAlign w:val="center"/>
          </w:tcPr>
          <w:p w14:paraId="5626E846">
            <w:pPr>
              <w:tabs>
                <w:tab w:val="left" w:pos="4320"/>
              </w:tabs>
              <w:rPr>
                <w:rFonts w:ascii="宋体" w:hAnsi="宋体"/>
                <w:sz w:val="24"/>
                <w:highlight w:val="none"/>
              </w:rPr>
            </w:pPr>
          </w:p>
        </w:tc>
        <w:tc>
          <w:tcPr>
            <w:tcW w:w="1606" w:type="dxa"/>
            <w:gridSpan w:val="2"/>
            <w:tcBorders>
              <w:right w:val="double" w:color="auto" w:sz="4" w:space="0"/>
            </w:tcBorders>
            <w:vAlign w:val="center"/>
          </w:tcPr>
          <w:p w14:paraId="668C0128">
            <w:pPr>
              <w:tabs>
                <w:tab w:val="left" w:pos="4320"/>
              </w:tabs>
              <w:rPr>
                <w:rFonts w:ascii="宋体" w:hAnsi="宋体"/>
                <w:sz w:val="24"/>
                <w:highlight w:val="none"/>
              </w:rPr>
            </w:pPr>
          </w:p>
        </w:tc>
      </w:tr>
      <w:tr w14:paraId="3817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3E8D5D6">
            <w:pPr>
              <w:tabs>
                <w:tab w:val="left" w:pos="4320"/>
              </w:tabs>
              <w:rPr>
                <w:rFonts w:ascii="宋体" w:hAnsi="宋体"/>
                <w:sz w:val="24"/>
                <w:highlight w:val="none"/>
              </w:rPr>
            </w:pPr>
          </w:p>
        </w:tc>
        <w:tc>
          <w:tcPr>
            <w:tcW w:w="1643" w:type="dxa"/>
            <w:gridSpan w:val="3"/>
            <w:vAlign w:val="center"/>
          </w:tcPr>
          <w:p w14:paraId="4BFB299E">
            <w:pPr>
              <w:tabs>
                <w:tab w:val="left" w:pos="4320"/>
              </w:tabs>
              <w:rPr>
                <w:rFonts w:ascii="宋体" w:hAnsi="宋体"/>
                <w:sz w:val="24"/>
                <w:highlight w:val="none"/>
              </w:rPr>
            </w:pPr>
          </w:p>
        </w:tc>
        <w:tc>
          <w:tcPr>
            <w:tcW w:w="1617" w:type="dxa"/>
            <w:gridSpan w:val="2"/>
            <w:vAlign w:val="center"/>
          </w:tcPr>
          <w:p w14:paraId="1D4B91CD">
            <w:pPr>
              <w:tabs>
                <w:tab w:val="left" w:pos="4320"/>
              </w:tabs>
              <w:rPr>
                <w:rFonts w:ascii="宋体" w:hAnsi="宋体"/>
                <w:sz w:val="24"/>
                <w:highlight w:val="none"/>
              </w:rPr>
            </w:pPr>
          </w:p>
        </w:tc>
        <w:tc>
          <w:tcPr>
            <w:tcW w:w="946" w:type="dxa"/>
            <w:vAlign w:val="center"/>
          </w:tcPr>
          <w:p w14:paraId="010AC92D">
            <w:pPr>
              <w:tabs>
                <w:tab w:val="left" w:pos="4320"/>
              </w:tabs>
              <w:rPr>
                <w:rFonts w:ascii="宋体" w:hAnsi="宋体"/>
                <w:sz w:val="24"/>
                <w:highlight w:val="none"/>
              </w:rPr>
            </w:pPr>
          </w:p>
        </w:tc>
        <w:tc>
          <w:tcPr>
            <w:tcW w:w="1263" w:type="dxa"/>
            <w:vAlign w:val="center"/>
          </w:tcPr>
          <w:p w14:paraId="318A484B">
            <w:pPr>
              <w:tabs>
                <w:tab w:val="left" w:pos="4320"/>
              </w:tabs>
              <w:rPr>
                <w:rFonts w:ascii="宋体" w:hAnsi="宋体"/>
                <w:sz w:val="24"/>
                <w:highlight w:val="none"/>
              </w:rPr>
            </w:pPr>
          </w:p>
        </w:tc>
        <w:tc>
          <w:tcPr>
            <w:tcW w:w="1273" w:type="dxa"/>
            <w:gridSpan w:val="2"/>
            <w:vAlign w:val="center"/>
          </w:tcPr>
          <w:p w14:paraId="415BA0E1">
            <w:pPr>
              <w:tabs>
                <w:tab w:val="left" w:pos="4320"/>
              </w:tabs>
              <w:rPr>
                <w:rFonts w:ascii="宋体" w:hAnsi="宋体"/>
                <w:sz w:val="24"/>
                <w:highlight w:val="none"/>
              </w:rPr>
            </w:pPr>
          </w:p>
        </w:tc>
        <w:tc>
          <w:tcPr>
            <w:tcW w:w="1606" w:type="dxa"/>
            <w:gridSpan w:val="2"/>
            <w:tcBorders>
              <w:right w:val="double" w:color="auto" w:sz="4" w:space="0"/>
            </w:tcBorders>
            <w:vAlign w:val="center"/>
          </w:tcPr>
          <w:p w14:paraId="14CBF009">
            <w:pPr>
              <w:tabs>
                <w:tab w:val="left" w:pos="4320"/>
              </w:tabs>
              <w:rPr>
                <w:rFonts w:ascii="宋体" w:hAnsi="宋体"/>
                <w:sz w:val="24"/>
                <w:highlight w:val="none"/>
              </w:rPr>
            </w:pPr>
          </w:p>
        </w:tc>
      </w:tr>
      <w:tr w14:paraId="3305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3A1B507">
            <w:pPr>
              <w:tabs>
                <w:tab w:val="left" w:pos="4320"/>
              </w:tabs>
              <w:rPr>
                <w:rFonts w:ascii="宋体" w:hAnsi="宋体"/>
                <w:sz w:val="24"/>
                <w:highlight w:val="none"/>
              </w:rPr>
            </w:pPr>
          </w:p>
        </w:tc>
        <w:tc>
          <w:tcPr>
            <w:tcW w:w="1643" w:type="dxa"/>
            <w:gridSpan w:val="3"/>
            <w:vAlign w:val="center"/>
          </w:tcPr>
          <w:p w14:paraId="67F7876E">
            <w:pPr>
              <w:tabs>
                <w:tab w:val="left" w:pos="4320"/>
              </w:tabs>
              <w:rPr>
                <w:rFonts w:ascii="宋体" w:hAnsi="宋体"/>
                <w:sz w:val="24"/>
                <w:highlight w:val="none"/>
              </w:rPr>
            </w:pPr>
          </w:p>
        </w:tc>
        <w:tc>
          <w:tcPr>
            <w:tcW w:w="1617" w:type="dxa"/>
            <w:gridSpan w:val="2"/>
            <w:vAlign w:val="center"/>
          </w:tcPr>
          <w:p w14:paraId="54DBCFF4">
            <w:pPr>
              <w:tabs>
                <w:tab w:val="left" w:pos="4320"/>
              </w:tabs>
              <w:rPr>
                <w:rFonts w:ascii="宋体" w:hAnsi="宋体"/>
                <w:sz w:val="24"/>
                <w:highlight w:val="none"/>
              </w:rPr>
            </w:pPr>
          </w:p>
        </w:tc>
        <w:tc>
          <w:tcPr>
            <w:tcW w:w="946" w:type="dxa"/>
            <w:vAlign w:val="center"/>
          </w:tcPr>
          <w:p w14:paraId="62754AC1">
            <w:pPr>
              <w:tabs>
                <w:tab w:val="left" w:pos="4320"/>
              </w:tabs>
              <w:rPr>
                <w:rFonts w:ascii="宋体" w:hAnsi="宋体"/>
                <w:sz w:val="24"/>
                <w:highlight w:val="none"/>
              </w:rPr>
            </w:pPr>
          </w:p>
        </w:tc>
        <w:tc>
          <w:tcPr>
            <w:tcW w:w="1263" w:type="dxa"/>
            <w:vAlign w:val="center"/>
          </w:tcPr>
          <w:p w14:paraId="5B3107EE">
            <w:pPr>
              <w:tabs>
                <w:tab w:val="left" w:pos="4320"/>
              </w:tabs>
              <w:rPr>
                <w:rFonts w:ascii="宋体" w:hAnsi="宋体"/>
                <w:sz w:val="24"/>
                <w:highlight w:val="none"/>
              </w:rPr>
            </w:pPr>
          </w:p>
        </w:tc>
        <w:tc>
          <w:tcPr>
            <w:tcW w:w="1273" w:type="dxa"/>
            <w:gridSpan w:val="2"/>
            <w:vAlign w:val="center"/>
          </w:tcPr>
          <w:p w14:paraId="1E91321D">
            <w:pPr>
              <w:tabs>
                <w:tab w:val="left" w:pos="4320"/>
              </w:tabs>
              <w:rPr>
                <w:rFonts w:ascii="宋体" w:hAnsi="宋体"/>
                <w:sz w:val="24"/>
                <w:highlight w:val="none"/>
              </w:rPr>
            </w:pPr>
          </w:p>
        </w:tc>
        <w:tc>
          <w:tcPr>
            <w:tcW w:w="1606" w:type="dxa"/>
            <w:gridSpan w:val="2"/>
            <w:tcBorders>
              <w:right w:val="double" w:color="auto" w:sz="4" w:space="0"/>
            </w:tcBorders>
            <w:vAlign w:val="center"/>
          </w:tcPr>
          <w:p w14:paraId="22ED1A6E">
            <w:pPr>
              <w:tabs>
                <w:tab w:val="left" w:pos="4320"/>
              </w:tabs>
              <w:rPr>
                <w:rFonts w:ascii="宋体" w:hAnsi="宋体"/>
                <w:sz w:val="24"/>
                <w:highlight w:val="none"/>
              </w:rPr>
            </w:pPr>
          </w:p>
        </w:tc>
      </w:tr>
      <w:tr w14:paraId="63FD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E240C5B">
            <w:pPr>
              <w:tabs>
                <w:tab w:val="left" w:pos="4320"/>
              </w:tabs>
              <w:rPr>
                <w:rFonts w:ascii="宋体" w:hAnsi="宋体"/>
                <w:sz w:val="24"/>
                <w:highlight w:val="none"/>
              </w:rPr>
            </w:pPr>
          </w:p>
        </w:tc>
        <w:tc>
          <w:tcPr>
            <w:tcW w:w="1643" w:type="dxa"/>
            <w:gridSpan w:val="3"/>
            <w:vAlign w:val="center"/>
          </w:tcPr>
          <w:p w14:paraId="1ACB5729">
            <w:pPr>
              <w:tabs>
                <w:tab w:val="left" w:pos="4320"/>
              </w:tabs>
              <w:rPr>
                <w:rFonts w:ascii="宋体" w:hAnsi="宋体"/>
                <w:sz w:val="24"/>
                <w:highlight w:val="none"/>
              </w:rPr>
            </w:pPr>
          </w:p>
        </w:tc>
        <w:tc>
          <w:tcPr>
            <w:tcW w:w="1617" w:type="dxa"/>
            <w:gridSpan w:val="2"/>
            <w:vAlign w:val="center"/>
          </w:tcPr>
          <w:p w14:paraId="4C9ACE22">
            <w:pPr>
              <w:tabs>
                <w:tab w:val="left" w:pos="4320"/>
              </w:tabs>
              <w:rPr>
                <w:rFonts w:ascii="宋体" w:hAnsi="宋体"/>
                <w:sz w:val="24"/>
                <w:highlight w:val="none"/>
              </w:rPr>
            </w:pPr>
          </w:p>
        </w:tc>
        <w:tc>
          <w:tcPr>
            <w:tcW w:w="946" w:type="dxa"/>
            <w:vAlign w:val="center"/>
          </w:tcPr>
          <w:p w14:paraId="5C0A658F">
            <w:pPr>
              <w:tabs>
                <w:tab w:val="left" w:pos="4320"/>
              </w:tabs>
              <w:rPr>
                <w:rFonts w:ascii="宋体" w:hAnsi="宋体"/>
                <w:sz w:val="24"/>
                <w:highlight w:val="none"/>
              </w:rPr>
            </w:pPr>
          </w:p>
        </w:tc>
        <w:tc>
          <w:tcPr>
            <w:tcW w:w="1263" w:type="dxa"/>
            <w:vAlign w:val="center"/>
          </w:tcPr>
          <w:p w14:paraId="1F3ABBA4">
            <w:pPr>
              <w:tabs>
                <w:tab w:val="left" w:pos="4320"/>
              </w:tabs>
              <w:rPr>
                <w:rFonts w:ascii="宋体" w:hAnsi="宋体"/>
                <w:sz w:val="24"/>
                <w:highlight w:val="none"/>
              </w:rPr>
            </w:pPr>
          </w:p>
        </w:tc>
        <w:tc>
          <w:tcPr>
            <w:tcW w:w="1273" w:type="dxa"/>
            <w:gridSpan w:val="2"/>
            <w:vAlign w:val="center"/>
          </w:tcPr>
          <w:p w14:paraId="6526F48A">
            <w:pPr>
              <w:tabs>
                <w:tab w:val="left" w:pos="4320"/>
              </w:tabs>
              <w:rPr>
                <w:rFonts w:ascii="宋体" w:hAnsi="宋体"/>
                <w:sz w:val="24"/>
                <w:highlight w:val="none"/>
              </w:rPr>
            </w:pPr>
          </w:p>
        </w:tc>
        <w:tc>
          <w:tcPr>
            <w:tcW w:w="1606" w:type="dxa"/>
            <w:gridSpan w:val="2"/>
            <w:tcBorders>
              <w:right w:val="double" w:color="auto" w:sz="4" w:space="0"/>
            </w:tcBorders>
            <w:vAlign w:val="center"/>
          </w:tcPr>
          <w:p w14:paraId="6E711258">
            <w:pPr>
              <w:tabs>
                <w:tab w:val="left" w:pos="4320"/>
              </w:tabs>
              <w:rPr>
                <w:rFonts w:ascii="宋体" w:hAnsi="宋体"/>
                <w:sz w:val="24"/>
                <w:highlight w:val="none"/>
              </w:rPr>
            </w:pPr>
          </w:p>
        </w:tc>
      </w:tr>
      <w:tr w14:paraId="1637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F0C58CD">
            <w:pPr>
              <w:tabs>
                <w:tab w:val="left" w:pos="4320"/>
              </w:tabs>
              <w:rPr>
                <w:rFonts w:ascii="宋体" w:hAnsi="宋体"/>
                <w:sz w:val="24"/>
                <w:highlight w:val="none"/>
              </w:rPr>
            </w:pPr>
            <w:r>
              <w:rPr>
                <w:rFonts w:hint="eastAsia" w:ascii="宋体" w:hAnsi="宋体"/>
                <w:sz w:val="24"/>
                <w:highlight w:val="none"/>
              </w:rPr>
              <w:t>其它</w:t>
            </w:r>
          </w:p>
        </w:tc>
        <w:tc>
          <w:tcPr>
            <w:tcW w:w="4206" w:type="dxa"/>
            <w:gridSpan w:val="6"/>
            <w:vAlign w:val="center"/>
          </w:tcPr>
          <w:p w14:paraId="68E68C4E">
            <w:pPr>
              <w:tabs>
                <w:tab w:val="left" w:pos="4320"/>
              </w:tabs>
              <w:spacing w:before="60" w:after="60"/>
              <w:rPr>
                <w:rFonts w:ascii="宋体" w:hAnsi="宋体"/>
                <w:sz w:val="24"/>
                <w:highlight w:val="none"/>
              </w:rPr>
            </w:pPr>
            <w:r>
              <w:rPr>
                <w:rFonts w:hint="eastAsia" w:ascii="宋体" w:hAnsi="宋体"/>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right w:val="double" w:color="auto" w:sz="4" w:space="0"/>
            </w:tcBorders>
            <w:vAlign w:val="center"/>
          </w:tcPr>
          <w:p w14:paraId="3D6544CE">
            <w:pPr>
              <w:tabs>
                <w:tab w:val="left" w:pos="4320"/>
              </w:tabs>
              <w:spacing w:before="60" w:after="60"/>
              <w:rPr>
                <w:rFonts w:ascii="宋体" w:hAnsi="宋体"/>
                <w:sz w:val="24"/>
                <w:highlight w:val="none"/>
              </w:rPr>
            </w:pPr>
            <w:r>
              <w:rPr>
                <w:rFonts w:hint="eastAsia" w:ascii="宋体" w:hAnsi="宋体"/>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4E5F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72CEFFDD">
            <w:pPr>
              <w:tabs>
                <w:tab w:val="left" w:pos="4320"/>
              </w:tabs>
              <w:rPr>
                <w:rFonts w:ascii="宋体" w:hAnsi="宋体"/>
                <w:sz w:val="24"/>
                <w:highlight w:val="none"/>
              </w:rPr>
            </w:pPr>
          </w:p>
        </w:tc>
        <w:tc>
          <w:tcPr>
            <w:tcW w:w="4206" w:type="dxa"/>
            <w:gridSpan w:val="6"/>
            <w:tcBorders>
              <w:bottom w:val="double" w:color="auto" w:sz="4" w:space="0"/>
            </w:tcBorders>
            <w:vAlign w:val="center"/>
          </w:tcPr>
          <w:p w14:paraId="7920E3AC">
            <w:pPr>
              <w:tabs>
                <w:tab w:val="left" w:pos="4320"/>
              </w:tabs>
              <w:rPr>
                <w:rFonts w:ascii="宋体" w:hAnsi="宋体"/>
                <w:sz w:val="24"/>
                <w:highlight w:val="none"/>
              </w:rPr>
            </w:pPr>
          </w:p>
        </w:tc>
        <w:tc>
          <w:tcPr>
            <w:tcW w:w="4142" w:type="dxa"/>
            <w:gridSpan w:val="5"/>
            <w:tcBorders>
              <w:bottom w:val="double" w:color="auto" w:sz="4" w:space="0"/>
              <w:right w:val="double" w:color="auto" w:sz="4" w:space="0"/>
            </w:tcBorders>
            <w:vAlign w:val="center"/>
          </w:tcPr>
          <w:p w14:paraId="28AD33A6">
            <w:pPr>
              <w:tabs>
                <w:tab w:val="left" w:pos="4320"/>
              </w:tabs>
              <w:rPr>
                <w:rFonts w:ascii="宋体" w:hAnsi="宋体"/>
                <w:sz w:val="24"/>
                <w:highlight w:val="none"/>
              </w:rPr>
            </w:pPr>
          </w:p>
        </w:tc>
      </w:tr>
    </w:tbl>
    <w:p w14:paraId="1EBDAA20">
      <w:pPr>
        <w:snapToGrid w:val="0"/>
        <w:spacing w:line="300" w:lineRule="auto"/>
        <w:contextualSpacing/>
        <w:rPr>
          <w:rFonts w:ascii="仿宋_GB2312" w:hAnsi="宋体" w:eastAsia="仿宋_GB2312"/>
          <w:sz w:val="28"/>
          <w:szCs w:val="28"/>
          <w:highlight w:val="none"/>
        </w:rPr>
      </w:pPr>
    </w:p>
    <w:p w14:paraId="4D9A985E">
      <w:pPr>
        <w:snapToGrid w:val="0"/>
        <w:spacing w:line="400" w:lineRule="exact"/>
        <w:contextualSpacing/>
        <w:rPr>
          <w:rFonts w:hint="eastAsia" w:eastAsia="方正黑体_GBK"/>
          <w:kern w:val="0"/>
          <w:sz w:val="32"/>
          <w:szCs w:val="32"/>
          <w:highlight w:val="none"/>
          <w:lang w:eastAsia="zh-CN"/>
        </w:rPr>
      </w:pPr>
      <w:r>
        <w:rPr>
          <w:rFonts w:eastAsia="方正黑体_GBK"/>
          <w:kern w:val="0"/>
          <w:sz w:val="32"/>
          <w:szCs w:val="32"/>
          <w:highlight w:val="none"/>
        </w:rPr>
        <w:t>附件</w:t>
      </w:r>
      <w:r>
        <w:rPr>
          <w:rFonts w:hint="eastAsia" w:eastAsia="方正黑体_GBK"/>
          <w:kern w:val="0"/>
          <w:sz w:val="32"/>
          <w:szCs w:val="32"/>
          <w:highlight w:val="none"/>
          <w:lang w:val="en-US" w:eastAsia="zh-CN"/>
        </w:rPr>
        <w:t>6</w:t>
      </w:r>
    </w:p>
    <w:p w14:paraId="029342EA">
      <w:pPr>
        <w:snapToGrid w:val="0"/>
        <w:spacing w:line="300" w:lineRule="auto"/>
        <w:contextualSpacing/>
        <w:jc w:val="center"/>
        <w:rPr>
          <w:rFonts w:ascii="宋体" w:hAnsi="宋体"/>
          <w:b/>
          <w:sz w:val="32"/>
          <w:szCs w:val="32"/>
          <w:highlight w:val="none"/>
        </w:rPr>
      </w:pPr>
      <w:r>
        <w:rPr>
          <w:rFonts w:hint="eastAsia" w:ascii="宋体" w:hAnsi="宋体"/>
          <w:b/>
          <w:sz w:val="32"/>
          <w:szCs w:val="32"/>
          <w:highlight w:val="none"/>
        </w:rPr>
        <w:t>商务部分正负偏离表</w:t>
      </w:r>
    </w:p>
    <w:p w14:paraId="43E6A062">
      <w:pPr>
        <w:ind w:firstLine="560" w:firstLineChars="200"/>
        <w:jc w:val="center"/>
        <w:rPr>
          <w:rFonts w:ascii="宋体" w:hAnsi="宋体"/>
          <w:sz w:val="28"/>
          <w:szCs w:val="28"/>
          <w:highlight w:val="none"/>
        </w:rPr>
      </w:pPr>
      <w:r>
        <w:rPr>
          <w:rFonts w:hint="eastAsia" w:ascii="宋体" w:hAnsi="宋体"/>
          <w:sz w:val="28"/>
          <w:szCs w:val="28"/>
          <w:highlight w:val="none"/>
        </w:rPr>
        <w:t>（由投标人据实填写，表格不够自行添加）</w:t>
      </w:r>
    </w:p>
    <w:tbl>
      <w:tblPr>
        <w:tblStyle w:val="3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53E54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415B4D5">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C97862F">
            <w:pPr>
              <w:spacing w:line="340" w:lineRule="exact"/>
              <w:jc w:val="center"/>
              <w:rPr>
                <w:rFonts w:ascii="宋体" w:hAnsi="宋体"/>
                <w:sz w:val="24"/>
                <w:highlight w:val="none"/>
              </w:rPr>
            </w:pPr>
            <w:r>
              <w:rPr>
                <w:rFonts w:hint="eastAsia" w:ascii="宋体" w:hAnsi="宋体"/>
                <w:sz w:val="24"/>
                <w:highlight w:val="none"/>
              </w:rPr>
              <w:t>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4CF8F8A">
            <w:pPr>
              <w:spacing w:line="340" w:lineRule="exact"/>
              <w:jc w:val="center"/>
              <w:rPr>
                <w:rFonts w:ascii="宋体" w:hAnsi="宋体"/>
                <w:sz w:val="24"/>
                <w:highlight w:val="none"/>
              </w:rPr>
            </w:pPr>
            <w:r>
              <w:rPr>
                <w:rFonts w:hint="eastAsia" w:ascii="宋体" w:hAnsi="宋体"/>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7F8DC656">
            <w:pPr>
              <w:spacing w:line="340" w:lineRule="exact"/>
              <w:jc w:val="center"/>
              <w:rPr>
                <w:rFonts w:ascii="宋体" w:hAnsi="宋体"/>
                <w:sz w:val="24"/>
                <w:highlight w:val="none"/>
              </w:rPr>
            </w:pPr>
            <w:r>
              <w:rPr>
                <w:rFonts w:hint="eastAsia" w:ascii="宋体" w:hAnsi="宋体"/>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670D72CC">
            <w:pPr>
              <w:spacing w:line="340" w:lineRule="exact"/>
              <w:jc w:val="center"/>
              <w:rPr>
                <w:rFonts w:ascii="宋体" w:hAnsi="宋体"/>
                <w:sz w:val="24"/>
                <w:highlight w:val="none"/>
              </w:rPr>
            </w:pPr>
          </w:p>
          <w:p w14:paraId="2527C860">
            <w:pPr>
              <w:spacing w:line="340" w:lineRule="exact"/>
              <w:jc w:val="center"/>
              <w:rPr>
                <w:rFonts w:ascii="宋体" w:hAnsi="宋体"/>
                <w:sz w:val="24"/>
                <w:highlight w:val="none"/>
              </w:rPr>
            </w:pPr>
            <w:r>
              <w:rPr>
                <w:rFonts w:hint="eastAsia" w:ascii="宋体" w:hAnsi="宋体"/>
                <w:sz w:val="24"/>
                <w:highlight w:val="none"/>
              </w:rPr>
              <w:t>偏离说明</w:t>
            </w:r>
          </w:p>
        </w:tc>
      </w:tr>
      <w:tr w14:paraId="59337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31E624C">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56E87BB8">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36EE667">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B510129">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0898A1D">
            <w:pPr>
              <w:spacing w:line="340" w:lineRule="exact"/>
              <w:jc w:val="left"/>
              <w:rPr>
                <w:sz w:val="24"/>
                <w:highlight w:val="none"/>
              </w:rPr>
            </w:pPr>
          </w:p>
        </w:tc>
      </w:tr>
      <w:tr w14:paraId="43927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6105525">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5D3693EC">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814619">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96E8DFD">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E0AD423">
            <w:pPr>
              <w:spacing w:line="340" w:lineRule="exact"/>
              <w:jc w:val="left"/>
              <w:rPr>
                <w:sz w:val="24"/>
                <w:highlight w:val="none"/>
              </w:rPr>
            </w:pPr>
          </w:p>
        </w:tc>
      </w:tr>
      <w:tr w14:paraId="1BDC4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3E756F8">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3AB7F72D">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82B008B">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8D16E9C">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9973639">
            <w:pPr>
              <w:spacing w:line="340" w:lineRule="exact"/>
              <w:jc w:val="left"/>
              <w:rPr>
                <w:sz w:val="24"/>
                <w:highlight w:val="none"/>
              </w:rPr>
            </w:pPr>
          </w:p>
        </w:tc>
      </w:tr>
      <w:tr w14:paraId="5EB8B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F212258">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1F0B45A">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E1C91CD">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32EE7CB">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3FD11B0">
            <w:pPr>
              <w:spacing w:line="340" w:lineRule="exact"/>
              <w:jc w:val="left"/>
              <w:rPr>
                <w:sz w:val="24"/>
                <w:highlight w:val="none"/>
              </w:rPr>
            </w:pPr>
          </w:p>
        </w:tc>
      </w:tr>
    </w:tbl>
    <w:p w14:paraId="0F65D3C7">
      <w:pPr>
        <w:snapToGrid w:val="0"/>
        <w:spacing w:line="300" w:lineRule="auto"/>
        <w:contextualSpacing/>
        <w:rPr>
          <w:rFonts w:ascii="宋体" w:hAnsi="宋体"/>
          <w:b/>
          <w:sz w:val="24"/>
          <w:highlight w:val="none"/>
        </w:rPr>
      </w:pPr>
      <w:r>
        <w:rPr>
          <w:rFonts w:hint="eastAsia" w:ascii="宋体" w:hAnsi="宋体"/>
          <w:b/>
          <w:sz w:val="24"/>
          <w:highlight w:val="none"/>
        </w:rPr>
        <w:t>注：</w:t>
      </w:r>
    </w:p>
    <w:p w14:paraId="0D467F90">
      <w:pPr>
        <w:snapToGrid w:val="0"/>
        <w:spacing w:line="300" w:lineRule="auto"/>
        <w:ind w:firstLine="480" w:firstLineChars="200"/>
        <w:contextualSpacing/>
        <w:rPr>
          <w:rFonts w:ascii="宋体" w:hAnsi="宋体"/>
          <w:sz w:val="24"/>
          <w:highlight w:val="none"/>
        </w:rPr>
      </w:pPr>
      <w:r>
        <w:rPr>
          <w:rFonts w:hint="eastAsia" w:ascii="宋体" w:hAnsi="宋体"/>
          <w:sz w:val="24"/>
          <w:highlight w:val="none"/>
        </w:rPr>
        <w:t>1.投标人提交的投标文件中与招标文件第三部分“项目需求”中的商务部分的要求，应逐条填列在偏离表中。无偏离的，可以空白表格提交，但需加盖公章。</w:t>
      </w:r>
    </w:p>
    <w:p w14:paraId="7E000A35">
      <w:pPr>
        <w:snapToGrid w:val="0"/>
        <w:spacing w:line="300" w:lineRule="auto"/>
        <w:ind w:firstLine="480" w:firstLineChars="200"/>
        <w:contextualSpacing/>
        <w:rPr>
          <w:rFonts w:ascii="宋体" w:hAnsi="宋体"/>
          <w:sz w:val="24"/>
          <w:highlight w:val="none"/>
        </w:rPr>
      </w:pPr>
      <w:r>
        <w:rPr>
          <w:rFonts w:hint="eastAsia" w:ascii="宋体" w:hAnsi="宋体"/>
          <w:sz w:val="24"/>
          <w:highlight w:val="none"/>
        </w:rPr>
        <w:t>2.“偏离说明”一栏选择“正偏离”、“负偏离”进行填写。正偏离的确认和负偏离的是否响应招标文件，由评委认定。</w:t>
      </w:r>
    </w:p>
    <w:p w14:paraId="5E7549B9">
      <w:pPr>
        <w:snapToGrid w:val="0"/>
        <w:spacing w:line="300" w:lineRule="auto"/>
        <w:ind w:firstLine="480" w:firstLineChars="200"/>
        <w:contextualSpacing/>
        <w:rPr>
          <w:rFonts w:ascii="宋体" w:hAnsi="宋体"/>
          <w:sz w:val="24"/>
          <w:highlight w:val="none"/>
        </w:rPr>
      </w:pPr>
      <w:r>
        <w:rPr>
          <w:rFonts w:hint="eastAsia" w:ascii="宋体" w:hAnsi="宋体"/>
          <w:sz w:val="24"/>
          <w:highlight w:val="none"/>
        </w:rPr>
        <w:t>3.投标人如果虚假响应，将被暂停参加招标人组织政府采购活动。</w:t>
      </w:r>
    </w:p>
    <w:p w14:paraId="448B6D68">
      <w:pPr>
        <w:snapToGrid w:val="0"/>
        <w:spacing w:line="300" w:lineRule="auto"/>
        <w:ind w:firstLine="480" w:firstLineChars="200"/>
        <w:contextualSpacing/>
        <w:rPr>
          <w:rFonts w:ascii="宋体" w:hAnsi="宋体"/>
          <w:bCs/>
          <w:sz w:val="24"/>
          <w:highlight w:val="none"/>
        </w:rPr>
      </w:pPr>
      <w:r>
        <w:rPr>
          <w:rFonts w:hint="eastAsia" w:ascii="宋体" w:hAnsi="宋体"/>
          <w:bCs/>
          <w:sz w:val="24"/>
          <w:highlight w:val="none"/>
        </w:rPr>
        <w:t>4.供应商若提供其他增值服务，可以在表中自行据实填写。</w:t>
      </w:r>
    </w:p>
    <w:p w14:paraId="5BC196F2">
      <w:pPr>
        <w:snapToGrid w:val="0"/>
        <w:spacing w:line="400" w:lineRule="exact"/>
        <w:ind w:firstLine="540" w:firstLineChars="192"/>
        <w:contextualSpacing/>
        <w:rPr>
          <w:rFonts w:ascii="宋体" w:hAnsi="宋体" w:cs="宋体"/>
          <w:b/>
          <w:kern w:val="0"/>
          <w:sz w:val="28"/>
          <w:szCs w:val="28"/>
          <w:highlight w:val="none"/>
        </w:rPr>
      </w:pPr>
    </w:p>
    <w:p w14:paraId="785E2F84">
      <w:pPr>
        <w:snapToGrid w:val="0"/>
        <w:spacing w:line="400" w:lineRule="exact"/>
        <w:ind w:firstLine="540" w:firstLineChars="192"/>
        <w:contextualSpacing/>
        <w:rPr>
          <w:rFonts w:ascii="宋体" w:hAnsi="宋体" w:cs="宋体"/>
          <w:b/>
          <w:kern w:val="0"/>
          <w:sz w:val="28"/>
          <w:szCs w:val="28"/>
          <w:highlight w:val="none"/>
        </w:rPr>
      </w:pPr>
    </w:p>
    <w:p w14:paraId="121768CF">
      <w:pPr>
        <w:snapToGrid w:val="0"/>
        <w:spacing w:line="400" w:lineRule="exact"/>
        <w:ind w:firstLine="540" w:firstLineChars="192"/>
        <w:contextualSpacing/>
        <w:rPr>
          <w:rFonts w:ascii="宋体" w:hAnsi="宋体" w:cs="宋体"/>
          <w:b/>
          <w:kern w:val="0"/>
          <w:sz w:val="28"/>
          <w:szCs w:val="28"/>
          <w:highlight w:val="none"/>
        </w:rPr>
      </w:pPr>
    </w:p>
    <w:p w14:paraId="5C0EEB3C">
      <w:pPr>
        <w:snapToGrid w:val="0"/>
        <w:spacing w:line="400" w:lineRule="exact"/>
        <w:ind w:firstLine="540" w:firstLineChars="192"/>
        <w:contextualSpacing/>
        <w:rPr>
          <w:rFonts w:ascii="宋体" w:hAnsi="宋体" w:cs="宋体"/>
          <w:b/>
          <w:kern w:val="0"/>
          <w:sz w:val="28"/>
          <w:szCs w:val="28"/>
          <w:highlight w:val="none"/>
        </w:rPr>
      </w:pPr>
    </w:p>
    <w:p w14:paraId="39C252CA">
      <w:pPr>
        <w:snapToGrid w:val="0"/>
        <w:spacing w:line="400" w:lineRule="exact"/>
        <w:ind w:firstLine="540" w:firstLineChars="192"/>
        <w:contextualSpacing/>
        <w:rPr>
          <w:rFonts w:ascii="宋体" w:hAnsi="宋体" w:cs="宋体"/>
          <w:b/>
          <w:kern w:val="0"/>
          <w:sz w:val="28"/>
          <w:szCs w:val="28"/>
          <w:highlight w:val="none"/>
        </w:rPr>
      </w:pPr>
    </w:p>
    <w:p w14:paraId="3D533CE6">
      <w:pPr>
        <w:snapToGrid w:val="0"/>
        <w:spacing w:line="400" w:lineRule="exact"/>
        <w:ind w:firstLine="540" w:firstLineChars="192"/>
        <w:contextualSpacing/>
        <w:rPr>
          <w:rFonts w:ascii="宋体" w:hAnsi="宋体" w:cs="宋体"/>
          <w:b/>
          <w:kern w:val="0"/>
          <w:sz w:val="28"/>
          <w:szCs w:val="28"/>
          <w:highlight w:val="none"/>
        </w:rPr>
      </w:pPr>
    </w:p>
    <w:p w14:paraId="198F564A">
      <w:pPr>
        <w:snapToGrid w:val="0"/>
        <w:spacing w:line="400" w:lineRule="exact"/>
        <w:ind w:firstLine="540" w:firstLineChars="192"/>
        <w:contextualSpacing/>
        <w:rPr>
          <w:rFonts w:ascii="宋体" w:hAnsi="宋体" w:cs="宋体"/>
          <w:b/>
          <w:kern w:val="0"/>
          <w:sz w:val="28"/>
          <w:szCs w:val="28"/>
          <w:highlight w:val="none"/>
        </w:rPr>
      </w:pPr>
    </w:p>
    <w:p w14:paraId="2FEF0028">
      <w:pPr>
        <w:snapToGrid w:val="0"/>
        <w:spacing w:line="400" w:lineRule="exact"/>
        <w:ind w:firstLine="540" w:firstLineChars="192"/>
        <w:contextualSpacing/>
        <w:rPr>
          <w:rFonts w:ascii="宋体" w:hAnsi="宋体" w:cs="宋体"/>
          <w:b/>
          <w:kern w:val="0"/>
          <w:sz w:val="28"/>
          <w:szCs w:val="28"/>
          <w:highlight w:val="none"/>
        </w:rPr>
      </w:pPr>
    </w:p>
    <w:p w14:paraId="50FADC65">
      <w:pPr>
        <w:snapToGrid w:val="0"/>
        <w:spacing w:line="400" w:lineRule="exact"/>
        <w:ind w:firstLine="540" w:firstLineChars="192"/>
        <w:contextualSpacing/>
        <w:rPr>
          <w:rFonts w:ascii="宋体" w:hAnsi="宋体" w:cs="宋体"/>
          <w:b/>
          <w:kern w:val="0"/>
          <w:sz w:val="28"/>
          <w:szCs w:val="28"/>
          <w:highlight w:val="none"/>
        </w:rPr>
      </w:pPr>
    </w:p>
    <w:p w14:paraId="4DAFD4E7">
      <w:pPr>
        <w:snapToGrid w:val="0"/>
        <w:spacing w:line="400" w:lineRule="exact"/>
        <w:ind w:firstLine="540" w:firstLineChars="192"/>
        <w:contextualSpacing/>
        <w:rPr>
          <w:rFonts w:ascii="宋体" w:hAnsi="宋体" w:cs="宋体"/>
          <w:b/>
          <w:kern w:val="0"/>
          <w:sz w:val="28"/>
          <w:szCs w:val="28"/>
          <w:highlight w:val="none"/>
        </w:rPr>
      </w:pPr>
    </w:p>
    <w:p w14:paraId="2AA3223C">
      <w:pPr>
        <w:snapToGrid w:val="0"/>
        <w:spacing w:line="400" w:lineRule="exact"/>
        <w:ind w:firstLine="540" w:firstLineChars="192"/>
        <w:contextualSpacing/>
        <w:rPr>
          <w:rFonts w:ascii="宋体" w:hAnsi="宋体" w:cs="宋体"/>
          <w:b/>
          <w:kern w:val="0"/>
          <w:sz w:val="28"/>
          <w:szCs w:val="28"/>
          <w:highlight w:val="none"/>
        </w:rPr>
      </w:pPr>
    </w:p>
    <w:p w14:paraId="13518718">
      <w:pPr>
        <w:snapToGrid w:val="0"/>
        <w:spacing w:line="400" w:lineRule="exact"/>
        <w:ind w:firstLine="540" w:firstLineChars="192"/>
        <w:contextualSpacing/>
        <w:rPr>
          <w:rFonts w:ascii="宋体" w:hAnsi="宋体" w:cs="宋体"/>
          <w:b/>
          <w:kern w:val="0"/>
          <w:sz w:val="28"/>
          <w:szCs w:val="28"/>
          <w:highlight w:val="none"/>
        </w:rPr>
      </w:pPr>
    </w:p>
    <w:p w14:paraId="0B46D3E5">
      <w:pPr>
        <w:snapToGrid w:val="0"/>
        <w:spacing w:line="400" w:lineRule="exact"/>
        <w:ind w:firstLine="540" w:firstLineChars="192"/>
        <w:contextualSpacing/>
        <w:rPr>
          <w:rFonts w:ascii="宋体" w:hAnsi="宋体" w:cs="宋体"/>
          <w:b/>
          <w:kern w:val="0"/>
          <w:sz w:val="28"/>
          <w:szCs w:val="28"/>
          <w:highlight w:val="none"/>
        </w:rPr>
      </w:pPr>
    </w:p>
    <w:p w14:paraId="278DEA8C">
      <w:pPr>
        <w:snapToGrid w:val="0"/>
        <w:spacing w:line="400" w:lineRule="exact"/>
        <w:ind w:firstLine="540" w:firstLineChars="192"/>
        <w:contextualSpacing/>
        <w:rPr>
          <w:rFonts w:ascii="宋体" w:hAnsi="宋体" w:cs="宋体"/>
          <w:b/>
          <w:kern w:val="0"/>
          <w:sz w:val="28"/>
          <w:szCs w:val="28"/>
          <w:highlight w:val="none"/>
        </w:rPr>
      </w:pPr>
    </w:p>
    <w:p w14:paraId="24A7886B">
      <w:pPr>
        <w:pStyle w:val="34"/>
        <w:ind w:firstLine="240"/>
        <w:rPr>
          <w:highlight w:val="none"/>
        </w:rPr>
      </w:pPr>
    </w:p>
    <w:p w14:paraId="2F7476BF">
      <w:pPr>
        <w:snapToGrid w:val="0"/>
        <w:spacing w:line="400" w:lineRule="exact"/>
        <w:ind w:firstLine="540" w:firstLineChars="192"/>
        <w:contextualSpacing/>
        <w:rPr>
          <w:rFonts w:ascii="宋体" w:hAnsi="宋体" w:cs="宋体"/>
          <w:b/>
          <w:kern w:val="0"/>
          <w:sz w:val="28"/>
          <w:szCs w:val="28"/>
          <w:highlight w:val="none"/>
        </w:rPr>
      </w:pPr>
    </w:p>
    <w:p w14:paraId="6A6BAB95">
      <w:pPr>
        <w:snapToGrid w:val="0"/>
        <w:spacing w:line="400" w:lineRule="exact"/>
        <w:ind w:firstLine="540" w:firstLineChars="192"/>
        <w:contextualSpacing/>
        <w:rPr>
          <w:rFonts w:ascii="宋体" w:hAnsi="宋体" w:cs="宋体"/>
          <w:b/>
          <w:kern w:val="0"/>
          <w:sz w:val="28"/>
          <w:szCs w:val="28"/>
          <w:highlight w:val="none"/>
        </w:rPr>
      </w:pPr>
    </w:p>
    <w:p w14:paraId="557F82F7">
      <w:pPr>
        <w:snapToGrid w:val="0"/>
        <w:spacing w:line="400" w:lineRule="exact"/>
        <w:contextualSpacing/>
        <w:rPr>
          <w:rFonts w:hint="eastAsia" w:eastAsia="方正黑体_GBK"/>
          <w:kern w:val="0"/>
          <w:sz w:val="32"/>
          <w:szCs w:val="32"/>
          <w:highlight w:val="none"/>
          <w:lang w:eastAsia="zh-CN"/>
        </w:rPr>
      </w:pPr>
      <w:r>
        <w:rPr>
          <w:rFonts w:eastAsia="方正黑体_GBK"/>
          <w:kern w:val="0"/>
          <w:sz w:val="32"/>
          <w:szCs w:val="32"/>
          <w:highlight w:val="none"/>
        </w:rPr>
        <w:t>附件</w:t>
      </w:r>
      <w:r>
        <w:rPr>
          <w:rFonts w:hint="eastAsia" w:eastAsia="方正黑体_GBK"/>
          <w:kern w:val="0"/>
          <w:sz w:val="32"/>
          <w:szCs w:val="32"/>
          <w:highlight w:val="none"/>
          <w:lang w:val="en-US" w:eastAsia="zh-CN"/>
        </w:rPr>
        <w:t>7</w:t>
      </w:r>
    </w:p>
    <w:p w14:paraId="686D58BD">
      <w:pPr>
        <w:snapToGrid w:val="0"/>
        <w:spacing w:line="300" w:lineRule="auto"/>
        <w:contextualSpacing/>
        <w:jc w:val="center"/>
        <w:rPr>
          <w:rFonts w:ascii="宋体" w:hAnsi="宋体"/>
          <w:b/>
          <w:sz w:val="32"/>
          <w:szCs w:val="32"/>
          <w:highlight w:val="none"/>
        </w:rPr>
      </w:pPr>
      <w:r>
        <w:rPr>
          <w:rFonts w:hint="eastAsia" w:ascii="宋体" w:hAnsi="宋体"/>
          <w:b/>
          <w:sz w:val="32"/>
          <w:szCs w:val="32"/>
          <w:highlight w:val="none"/>
        </w:rPr>
        <w:t>技术部分正负偏离表</w:t>
      </w:r>
    </w:p>
    <w:p w14:paraId="0D4CD45F">
      <w:pPr>
        <w:ind w:firstLine="560" w:firstLineChars="200"/>
        <w:jc w:val="center"/>
        <w:rPr>
          <w:rFonts w:ascii="宋体" w:hAnsi="宋体"/>
          <w:sz w:val="28"/>
          <w:szCs w:val="28"/>
          <w:highlight w:val="none"/>
        </w:rPr>
      </w:pPr>
      <w:r>
        <w:rPr>
          <w:rFonts w:hint="eastAsia" w:ascii="宋体" w:hAnsi="宋体"/>
          <w:sz w:val="28"/>
          <w:szCs w:val="28"/>
          <w:highlight w:val="none"/>
        </w:rPr>
        <w:t>（由投标人据实填写，表格不够自行添加）</w:t>
      </w:r>
    </w:p>
    <w:tbl>
      <w:tblPr>
        <w:tblStyle w:val="3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51160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DEAAED5">
            <w:pPr>
              <w:spacing w:line="340" w:lineRule="exact"/>
              <w:jc w:val="center"/>
              <w:rPr>
                <w:rFonts w:ascii="宋体" w:hAnsi="宋体"/>
                <w:sz w:val="24"/>
                <w:highlight w:val="none"/>
              </w:rPr>
            </w:pPr>
            <w:r>
              <w:rPr>
                <w:rFonts w:hint="eastAsia" w:ascii="宋体" w:hAnsi="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B776270">
            <w:pPr>
              <w:spacing w:line="340" w:lineRule="exact"/>
              <w:jc w:val="center"/>
              <w:rPr>
                <w:rFonts w:ascii="宋体" w:hAnsi="宋体"/>
                <w:sz w:val="24"/>
                <w:highlight w:val="none"/>
              </w:rPr>
            </w:pPr>
            <w:r>
              <w:rPr>
                <w:rFonts w:hint="eastAsia" w:ascii="宋体" w:hAnsi="宋体"/>
                <w:sz w:val="24"/>
                <w:highlight w:val="none"/>
              </w:rPr>
              <w:t>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2F8FE470">
            <w:pPr>
              <w:spacing w:line="340" w:lineRule="exact"/>
              <w:jc w:val="center"/>
              <w:rPr>
                <w:rFonts w:ascii="宋体" w:hAnsi="宋体"/>
                <w:sz w:val="24"/>
                <w:highlight w:val="none"/>
              </w:rPr>
            </w:pPr>
            <w:r>
              <w:rPr>
                <w:rFonts w:hint="eastAsia" w:ascii="宋体" w:hAnsi="宋体"/>
                <w:sz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7F25A104">
            <w:pPr>
              <w:spacing w:line="340" w:lineRule="exact"/>
              <w:jc w:val="center"/>
              <w:rPr>
                <w:rFonts w:ascii="宋体" w:hAnsi="宋体"/>
                <w:sz w:val="24"/>
                <w:highlight w:val="none"/>
              </w:rPr>
            </w:pPr>
            <w:r>
              <w:rPr>
                <w:rFonts w:hint="eastAsia" w:ascii="宋体" w:hAnsi="宋体"/>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30EEC8B5">
            <w:pPr>
              <w:spacing w:line="340" w:lineRule="exact"/>
              <w:jc w:val="center"/>
              <w:rPr>
                <w:rFonts w:ascii="宋体" w:hAnsi="宋体"/>
                <w:sz w:val="24"/>
                <w:highlight w:val="none"/>
              </w:rPr>
            </w:pPr>
          </w:p>
          <w:p w14:paraId="3F0C3ACB">
            <w:pPr>
              <w:spacing w:line="340" w:lineRule="exact"/>
              <w:jc w:val="center"/>
              <w:rPr>
                <w:rFonts w:ascii="宋体" w:hAnsi="宋体"/>
                <w:sz w:val="24"/>
                <w:highlight w:val="none"/>
              </w:rPr>
            </w:pPr>
            <w:r>
              <w:rPr>
                <w:rFonts w:hint="eastAsia" w:ascii="宋体" w:hAnsi="宋体"/>
                <w:sz w:val="24"/>
                <w:highlight w:val="none"/>
              </w:rPr>
              <w:t>偏离说明</w:t>
            </w:r>
          </w:p>
        </w:tc>
      </w:tr>
      <w:tr w14:paraId="47D3B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4926B14">
            <w:pPr>
              <w:spacing w:line="340" w:lineRule="exact"/>
              <w:jc w:val="center"/>
              <w:rPr>
                <w:rFonts w:ascii="宋体" w:hAnsi="宋体"/>
                <w:sz w:val="24"/>
                <w:highlight w:val="none"/>
              </w:rPr>
            </w:pPr>
            <w:r>
              <w:rPr>
                <w:rFonts w:hint="eastAsia" w:ascii="宋体" w:hAnsi="宋体"/>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4CBA5BC8">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82F988">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23E3EE9">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9DCDDEE">
            <w:pPr>
              <w:spacing w:line="340" w:lineRule="exact"/>
              <w:jc w:val="left"/>
              <w:rPr>
                <w:sz w:val="24"/>
                <w:highlight w:val="none"/>
              </w:rPr>
            </w:pPr>
          </w:p>
        </w:tc>
      </w:tr>
      <w:tr w14:paraId="76F64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F8AA9C0">
            <w:pPr>
              <w:spacing w:line="340" w:lineRule="exact"/>
              <w:jc w:val="center"/>
              <w:rPr>
                <w:rFonts w:ascii="宋体" w:hAnsi="宋体"/>
                <w:sz w:val="24"/>
                <w:highlight w:val="none"/>
              </w:rPr>
            </w:pPr>
            <w:r>
              <w:rPr>
                <w:rFonts w:hint="eastAsia" w:ascii="宋体" w:hAnsi="宋体"/>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E378C04">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05DC24B">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1749757">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A51C650">
            <w:pPr>
              <w:spacing w:line="340" w:lineRule="exact"/>
              <w:jc w:val="left"/>
              <w:rPr>
                <w:sz w:val="24"/>
                <w:highlight w:val="none"/>
              </w:rPr>
            </w:pPr>
          </w:p>
        </w:tc>
      </w:tr>
      <w:tr w14:paraId="5527D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30803BB">
            <w:pPr>
              <w:spacing w:line="340" w:lineRule="exact"/>
              <w:jc w:val="center"/>
              <w:rPr>
                <w:rFonts w:ascii="宋体" w:hAnsi="宋体"/>
                <w:sz w:val="24"/>
                <w:highlight w:val="none"/>
              </w:rPr>
            </w:pPr>
            <w:r>
              <w:rPr>
                <w:rFonts w:hint="eastAsia" w:ascii="宋体" w:hAnsi="宋体"/>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628EB98">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C25AB07">
            <w:pPr>
              <w:spacing w:line="340" w:lineRule="exact"/>
              <w:jc w:val="left"/>
              <w:rPr>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3C81011">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A943B61">
            <w:pPr>
              <w:spacing w:line="340" w:lineRule="exact"/>
              <w:jc w:val="left"/>
              <w:rPr>
                <w:sz w:val="24"/>
                <w:highlight w:val="none"/>
              </w:rPr>
            </w:pPr>
          </w:p>
        </w:tc>
      </w:tr>
      <w:tr w14:paraId="0FC19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0AD3FF4">
            <w:pPr>
              <w:spacing w:line="340" w:lineRule="exact"/>
              <w:jc w:val="center"/>
              <w:rPr>
                <w:rFonts w:ascii="宋体" w:hAnsi="宋体"/>
                <w:sz w:val="24"/>
                <w:highlight w:val="none"/>
              </w:rPr>
            </w:pPr>
            <w:r>
              <w:rPr>
                <w:rFonts w:hint="eastAsia" w:ascii="宋体" w:hAnsi="宋体"/>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29F2C5AB">
            <w:pPr>
              <w:spacing w:line="340" w:lineRule="exact"/>
              <w:jc w:val="left"/>
              <w:rPr>
                <w:rFonts w:ascii="宋体" w:hAnsi="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D513943">
            <w:pPr>
              <w:spacing w:line="340" w:lineRule="exact"/>
              <w:jc w:val="left"/>
              <w:rPr>
                <w:rFonts w:ascii="宋体" w:hAnsi="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E06DC80">
            <w:pPr>
              <w:spacing w:line="340" w:lineRule="exact"/>
              <w:jc w:val="left"/>
              <w:rPr>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8B5A45A">
            <w:pPr>
              <w:spacing w:line="340" w:lineRule="exact"/>
              <w:jc w:val="left"/>
              <w:rPr>
                <w:sz w:val="24"/>
                <w:highlight w:val="none"/>
              </w:rPr>
            </w:pPr>
          </w:p>
        </w:tc>
      </w:tr>
    </w:tbl>
    <w:p w14:paraId="0CB08FC3">
      <w:pPr>
        <w:snapToGrid w:val="0"/>
        <w:spacing w:line="300" w:lineRule="auto"/>
        <w:contextualSpacing/>
        <w:rPr>
          <w:rFonts w:ascii="宋体" w:hAnsi="宋体"/>
          <w:b/>
          <w:sz w:val="24"/>
          <w:highlight w:val="none"/>
        </w:rPr>
      </w:pPr>
      <w:r>
        <w:rPr>
          <w:rFonts w:hint="eastAsia" w:ascii="宋体" w:hAnsi="宋体"/>
          <w:b/>
          <w:sz w:val="24"/>
          <w:highlight w:val="none"/>
        </w:rPr>
        <w:t>注：</w:t>
      </w:r>
    </w:p>
    <w:p w14:paraId="3E1818F4">
      <w:pPr>
        <w:snapToGrid w:val="0"/>
        <w:spacing w:line="300" w:lineRule="auto"/>
        <w:ind w:firstLine="480" w:firstLineChars="200"/>
        <w:contextualSpacing/>
        <w:rPr>
          <w:rFonts w:ascii="宋体" w:hAnsi="宋体"/>
          <w:sz w:val="24"/>
          <w:highlight w:val="none"/>
        </w:rPr>
      </w:pPr>
      <w:r>
        <w:rPr>
          <w:rFonts w:hint="eastAsia" w:ascii="宋体" w:hAnsi="宋体"/>
          <w:sz w:val="24"/>
          <w:highlight w:val="none"/>
        </w:rPr>
        <w:t>1.投标人提交的投标文件中与招标文件第三部分“项目需求”中的技术部分的要求，应逐条填列在偏离表中。无偏离的，可以空白表格提交，但需加盖公章。</w:t>
      </w:r>
    </w:p>
    <w:p w14:paraId="33DC67B2">
      <w:pPr>
        <w:snapToGrid w:val="0"/>
        <w:spacing w:line="300" w:lineRule="auto"/>
        <w:ind w:firstLine="480" w:firstLineChars="200"/>
        <w:contextualSpacing/>
        <w:rPr>
          <w:rFonts w:ascii="宋体" w:hAnsi="宋体"/>
          <w:sz w:val="24"/>
          <w:highlight w:val="none"/>
        </w:rPr>
      </w:pPr>
      <w:r>
        <w:rPr>
          <w:rFonts w:hint="eastAsia" w:ascii="宋体" w:hAnsi="宋体"/>
          <w:sz w:val="24"/>
          <w:highlight w:val="none"/>
        </w:rPr>
        <w:t>2.“偏离说明”一栏选择“正偏离”、“负偏离”进行填写。正偏离的确认和负偏离的是否响应招标文件，由评委认定。</w:t>
      </w:r>
    </w:p>
    <w:p w14:paraId="217D2A65">
      <w:pPr>
        <w:snapToGrid w:val="0"/>
        <w:spacing w:line="300" w:lineRule="auto"/>
        <w:ind w:firstLine="480" w:firstLineChars="200"/>
        <w:contextualSpacing/>
        <w:rPr>
          <w:rFonts w:ascii="宋体" w:hAnsi="宋体"/>
          <w:sz w:val="24"/>
          <w:highlight w:val="none"/>
        </w:rPr>
      </w:pPr>
      <w:r>
        <w:rPr>
          <w:rFonts w:hint="eastAsia" w:ascii="宋体" w:hAnsi="宋体"/>
          <w:sz w:val="24"/>
          <w:highlight w:val="none"/>
        </w:rPr>
        <w:t>3.投标人如果虚假响应，将被暂停参加招标人组织政府采购活动。</w:t>
      </w:r>
    </w:p>
    <w:p w14:paraId="2CAB9E39">
      <w:pPr>
        <w:snapToGrid w:val="0"/>
        <w:spacing w:line="300" w:lineRule="auto"/>
        <w:ind w:firstLine="480" w:firstLineChars="200"/>
        <w:contextualSpacing/>
        <w:rPr>
          <w:rFonts w:ascii="宋体" w:hAnsi="宋体"/>
          <w:bCs/>
          <w:sz w:val="24"/>
          <w:highlight w:val="none"/>
        </w:rPr>
      </w:pPr>
      <w:r>
        <w:rPr>
          <w:rFonts w:hint="eastAsia" w:ascii="宋体" w:hAnsi="宋体"/>
          <w:bCs/>
          <w:sz w:val="24"/>
          <w:highlight w:val="none"/>
        </w:rPr>
        <w:t>4.供应商若提供其他增值服务，可以在表中自行据实填写。</w:t>
      </w:r>
    </w:p>
    <w:p w14:paraId="35453408">
      <w:pPr>
        <w:snapToGrid w:val="0"/>
        <w:spacing w:line="400" w:lineRule="exact"/>
        <w:ind w:firstLine="540" w:firstLineChars="192"/>
        <w:contextualSpacing/>
        <w:rPr>
          <w:rFonts w:ascii="宋体" w:hAnsi="宋体" w:cs="宋体"/>
          <w:b/>
          <w:kern w:val="0"/>
          <w:sz w:val="28"/>
          <w:szCs w:val="28"/>
          <w:highlight w:val="none"/>
        </w:rPr>
      </w:pPr>
    </w:p>
    <w:p w14:paraId="538760B0">
      <w:pPr>
        <w:snapToGrid w:val="0"/>
        <w:spacing w:line="400" w:lineRule="exact"/>
        <w:ind w:firstLine="540" w:firstLineChars="192"/>
        <w:contextualSpacing/>
        <w:rPr>
          <w:rFonts w:ascii="宋体" w:hAnsi="宋体" w:cs="宋体"/>
          <w:b/>
          <w:kern w:val="0"/>
          <w:sz w:val="28"/>
          <w:szCs w:val="28"/>
          <w:highlight w:val="none"/>
        </w:rPr>
      </w:pPr>
    </w:p>
    <w:p w14:paraId="650406B4">
      <w:pPr>
        <w:snapToGrid w:val="0"/>
        <w:spacing w:line="400" w:lineRule="exact"/>
        <w:ind w:firstLine="540" w:firstLineChars="192"/>
        <w:contextualSpacing/>
        <w:rPr>
          <w:rFonts w:ascii="宋体" w:hAnsi="宋体" w:cs="宋体"/>
          <w:b/>
          <w:kern w:val="0"/>
          <w:sz w:val="28"/>
          <w:szCs w:val="28"/>
          <w:highlight w:val="none"/>
        </w:rPr>
      </w:pPr>
    </w:p>
    <w:p w14:paraId="50635012">
      <w:pPr>
        <w:snapToGrid w:val="0"/>
        <w:spacing w:line="400" w:lineRule="exact"/>
        <w:ind w:firstLine="540" w:firstLineChars="192"/>
        <w:contextualSpacing/>
        <w:rPr>
          <w:rFonts w:ascii="宋体" w:hAnsi="宋体" w:cs="宋体"/>
          <w:b/>
          <w:kern w:val="0"/>
          <w:sz w:val="28"/>
          <w:szCs w:val="28"/>
          <w:highlight w:val="none"/>
        </w:rPr>
      </w:pPr>
    </w:p>
    <w:p w14:paraId="061D8AF3">
      <w:pPr>
        <w:snapToGrid w:val="0"/>
        <w:spacing w:line="400" w:lineRule="exact"/>
        <w:ind w:firstLine="540" w:firstLineChars="192"/>
        <w:contextualSpacing/>
        <w:rPr>
          <w:rFonts w:ascii="宋体" w:hAnsi="宋体" w:cs="宋体"/>
          <w:b/>
          <w:kern w:val="0"/>
          <w:sz w:val="28"/>
          <w:szCs w:val="28"/>
          <w:highlight w:val="none"/>
        </w:rPr>
      </w:pPr>
    </w:p>
    <w:p w14:paraId="2AECF9F3">
      <w:pPr>
        <w:snapToGrid w:val="0"/>
        <w:spacing w:line="400" w:lineRule="exact"/>
        <w:ind w:firstLine="540" w:firstLineChars="192"/>
        <w:contextualSpacing/>
        <w:rPr>
          <w:rFonts w:ascii="宋体" w:hAnsi="宋体" w:cs="宋体"/>
          <w:b/>
          <w:kern w:val="0"/>
          <w:sz w:val="28"/>
          <w:szCs w:val="28"/>
          <w:highlight w:val="none"/>
        </w:rPr>
      </w:pPr>
    </w:p>
    <w:p w14:paraId="40409475">
      <w:pPr>
        <w:snapToGrid w:val="0"/>
        <w:spacing w:line="400" w:lineRule="exact"/>
        <w:ind w:firstLine="540" w:firstLineChars="192"/>
        <w:contextualSpacing/>
        <w:rPr>
          <w:rFonts w:ascii="宋体" w:hAnsi="宋体" w:cs="宋体"/>
          <w:b/>
          <w:kern w:val="0"/>
          <w:sz w:val="28"/>
          <w:szCs w:val="28"/>
          <w:highlight w:val="none"/>
        </w:rPr>
      </w:pPr>
    </w:p>
    <w:p w14:paraId="4AEE1063">
      <w:pPr>
        <w:snapToGrid w:val="0"/>
        <w:spacing w:line="400" w:lineRule="exact"/>
        <w:ind w:firstLine="540" w:firstLineChars="192"/>
        <w:contextualSpacing/>
        <w:rPr>
          <w:rFonts w:ascii="宋体" w:hAnsi="宋体" w:cs="宋体"/>
          <w:b/>
          <w:kern w:val="0"/>
          <w:sz w:val="28"/>
          <w:szCs w:val="28"/>
          <w:highlight w:val="none"/>
        </w:rPr>
      </w:pPr>
    </w:p>
    <w:p w14:paraId="257919D8">
      <w:pPr>
        <w:snapToGrid w:val="0"/>
        <w:spacing w:line="400" w:lineRule="exact"/>
        <w:ind w:firstLine="540" w:firstLineChars="192"/>
        <w:contextualSpacing/>
        <w:rPr>
          <w:rFonts w:ascii="宋体" w:hAnsi="宋体" w:cs="宋体"/>
          <w:b/>
          <w:kern w:val="0"/>
          <w:sz w:val="28"/>
          <w:szCs w:val="28"/>
          <w:highlight w:val="none"/>
        </w:rPr>
      </w:pPr>
    </w:p>
    <w:p w14:paraId="22969E91">
      <w:pPr>
        <w:snapToGrid w:val="0"/>
        <w:spacing w:line="400" w:lineRule="exact"/>
        <w:ind w:firstLine="540" w:firstLineChars="192"/>
        <w:contextualSpacing/>
        <w:rPr>
          <w:rFonts w:ascii="宋体" w:hAnsi="宋体" w:cs="宋体"/>
          <w:b/>
          <w:kern w:val="0"/>
          <w:sz w:val="28"/>
          <w:szCs w:val="28"/>
          <w:highlight w:val="none"/>
        </w:rPr>
      </w:pPr>
    </w:p>
    <w:p w14:paraId="3247CE7F">
      <w:pPr>
        <w:snapToGrid w:val="0"/>
        <w:spacing w:line="400" w:lineRule="exact"/>
        <w:ind w:firstLine="540" w:firstLineChars="192"/>
        <w:contextualSpacing/>
        <w:rPr>
          <w:rFonts w:ascii="宋体" w:hAnsi="宋体" w:cs="宋体"/>
          <w:b/>
          <w:kern w:val="0"/>
          <w:sz w:val="28"/>
          <w:szCs w:val="28"/>
          <w:highlight w:val="none"/>
        </w:rPr>
      </w:pPr>
    </w:p>
    <w:p w14:paraId="2DBB4782">
      <w:pPr>
        <w:snapToGrid w:val="0"/>
        <w:spacing w:line="400" w:lineRule="exact"/>
        <w:ind w:firstLine="540" w:firstLineChars="192"/>
        <w:contextualSpacing/>
        <w:rPr>
          <w:rFonts w:ascii="宋体" w:hAnsi="宋体" w:cs="宋体"/>
          <w:b/>
          <w:kern w:val="0"/>
          <w:sz w:val="28"/>
          <w:szCs w:val="28"/>
          <w:highlight w:val="none"/>
        </w:rPr>
      </w:pPr>
    </w:p>
    <w:p w14:paraId="60F8129C">
      <w:pPr>
        <w:snapToGrid w:val="0"/>
        <w:spacing w:line="400" w:lineRule="exact"/>
        <w:ind w:firstLine="540" w:firstLineChars="192"/>
        <w:contextualSpacing/>
        <w:rPr>
          <w:rFonts w:ascii="宋体" w:hAnsi="宋体" w:cs="宋体"/>
          <w:b/>
          <w:kern w:val="0"/>
          <w:sz w:val="28"/>
          <w:szCs w:val="28"/>
          <w:highlight w:val="none"/>
        </w:rPr>
      </w:pPr>
    </w:p>
    <w:p w14:paraId="192049BD">
      <w:pPr>
        <w:snapToGrid w:val="0"/>
        <w:spacing w:line="400" w:lineRule="exact"/>
        <w:ind w:firstLine="540" w:firstLineChars="192"/>
        <w:contextualSpacing/>
        <w:rPr>
          <w:rFonts w:ascii="宋体" w:hAnsi="宋体" w:cs="宋体"/>
          <w:b/>
          <w:kern w:val="0"/>
          <w:sz w:val="28"/>
          <w:szCs w:val="28"/>
          <w:highlight w:val="none"/>
        </w:rPr>
      </w:pPr>
    </w:p>
    <w:p w14:paraId="17926587">
      <w:pPr>
        <w:snapToGrid w:val="0"/>
        <w:spacing w:line="400" w:lineRule="exact"/>
        <w:ind w:firstLine="540" w:firstLineChars="192"/>
        <w:contextualSpacing/>
        <w:rPr>
          <w:rFonts w:ascii="宋体" w:hAnsi="宋体" w:cs="宋体"/>
          <w:b/>
          <w:kern w:val="0"/>
          <w:sz w:val="28"/>
          <w:szCs w:val="28"/>
          <w:highlight w:val="none"/>
        </w:rPr>
      </w:pPr>
    </w:p>
    <w:p w14:paraId="47DDEA1E">
      <w:pPr>
        <w:snapToGrid w:val="0"/>
        <w:spacing w:line="400" w:lineRule="exact"/>
        <w:ind w:firstLine="540" w:firstLineChars="192"/>
        <w:contextualSpacing/>
        <w:rPr>
          <w:rFonts w:ascii="宋体" w:hAnsi="宋体" w:cs="宋体"/>
          <w:b/>
          <w:kern w:val="0"/>
          <w:sz w:val="28"/>
          <w:szCs w:val="28"/>
          <w:highlight w:val="none"/>
        </w:rPr>
      </w:pPr>
    </w:p>
    <w:p w14:paraId="20A7A4F6">
      <w:pPr>
        <w:snapToGrid w:val="0"/>
        <w:spacing w:line="400" w:lineRule="exact"/>
        <w:contextualSpacing/>
        <w:rPr>
          <w:rFonts w:hint="eastAsia" w:eastAsia="方正黑体_GBK"/>
          <w:kern w:val="0"/>
          <w:sz w:val="32"/>
          <w:szCs w:val="32"/>
          <w:highlight w:val="none"/>
          <w:lang w:val="en-US" w:eastAsia="zh-CN"/>
        </w:rPr>
      </w:pPr>
      <w:r>
        <w:rPr>
          <w:rFonts w:eastAsia="方正黑体_GBK"/>
          <w:kern w:val="0"/>
          <w:sz w:val="32"/>
          <w:szCs w:val="32"/>
          <w:highlight w:val="none"/>
        </w:rPr>
        <w:t>附件</w:t>
      </w:r>
      <w:r>
        <w:rPr>
          <w:rFonts w:hint="eastAsia" w:eastAsia="方正黑体_GBK"/>
          <w:kern w:val="0"/>
          <w:sz w:val="32"/>
          <w:szCs w:val="32"/>
          <w:highlight w:val="none"/>
          <w:lang w:val="en-US" w:eastAsia="zh-CN"/>
        </w:rPr>
        <w:t>8</w:t>
      </w:r>
    </w:p>
    <w:p w14:paraId="034B64B6">
      <w:pPr>
        <w:widowControl/>
        <w:spacing w:before="100" w:beforeAutospacing="1" w:after="100" w:afterAutospacing="1" w:line="500" w:lineRule="atLeast"/>
        <w:jc w:val="center"/>
        <w:rPr>
          <w:rFonts w:ascii="宋体" w:hAnsi="宋体" w:cs="宋体"/>
          <w:kern w:val="0"/>
          <w:sz w:val="32"/>
          <w:szCs w:val="32"/>
          <w:highlight w:val="none"/>
        </w:rPr>
      </w:pPr>
      <w:r>
        <w:rPr>
          <w:rFonts w:ascii="宋体" w:hAnsi="宋体" w:cs="宋体"/>
          <w:b/>
          <w:bCs/>
          <w:kern w:val="0"/>
          <w:sz w:val="32"/>
          <w:szCs w:val="32"/>
          <w:highlight w:val="none"/>
        </w:rPr>
        <w:t>开  标 一 览  表</w:t>
      </w:r>
    </w:p>
    <w:p w14:paraId="2A3D6C04">
      <w:pPr>
        <w:rPr>
          <w:rFonts w:ascii="宋体" w:hAnsi="宋体" w:cs="宋体"/>
          <w:kern w:val="0"/>
          <w:sz w:val="28"/>
          <w:szCs w:val="28"/>
          <w:highlight w:val="none"/>
          <w:u w:val="single"/>
        </w:rPr>
      </w:pPr>
      <w:r>
        <w:rPr>
          <w:rFonts w:ascii="宋体" w:hAnsi="宋体" w:cs="宋体"/>
          <w:kern w:val="0"/>
          <w:sz w:val="28"/>
          <w:szCs w:val="28"/>
          <w:highlight w:val="none"/>
        </w:rPr>
        <w:t>投标人全称（加盖公章）：</w:t>
      </w:r>
    </w:p>
    <w:p w14:paraId="798349E8">
      <w:pPr>
        <w:rPr>
          <w:rFonts w:ascii="宋体" w:hAnsi="宋体" w:cs="宋体"/>
          <w:kern w:val="0"/>
          <w:sz w:val="28"/>
          <w:szCs w:val="28"/>
          <w:highlight w:val="none"/>
          <w:u w:val="single"/>
        </w:rPr>
      </w:pPr>
      <w:r>
        <w:rPr>
          <w:rFonts w:ascii="宋体" w:hAnsi="宋体" w:cs="宋体"/>
          <w:kern w:val="0"/>
          <w:sz w:val="28"/>
          <w:szCs w:val="28"/>
          <w:highlight w:val="none"/>
        </w:rPr>
        <w:t>项目名称：</w:t>
      </w:r>
    </w:p>
    <w:p w14:paraId="2064D12A">
      <w:pPr>
        <w:rPr>
          <w:rFonts w:ascii="宋体" w:hAnsi="宋体" w:cs="宋体"/>
          <w:kern w:val="0"/>
          <w:sz w:val="28"/>
          <w:szCs w:val="28"/>
          <w:highlight w:val="none"/>
        </w:rPr>
      </w:pPr>
      <w:r>
        <w:rPr>
          <w:rFonts w:ascii="宋体" w:hAnsi="宋体" w:cs="宋体"/>
          <w:kern w:val="0"/>
          <w:sz w:val="28"/>
          <w:szCs w:val="28"/>
          <w:highlight w:val="none"/>
        </w:rPr>
        <w:t>项目编号：</w:t>
      </w:r>
    </w:p>
    <w:p w14:paraId="6D8A639F">
      <w:pPr>
        <w:rPr>
          <w:rFonts w:ascii="宋体" w:hAnsi="宋体" w:cs="宋体"/>
          <w:kern w:val="0"/>
          <w:sz w:val="28"/>
          <w:szCs w:val="28"/>
          <w:highlight w:val="none"/>
        </w:rPr>
      </w:pPr>
      <w:r>
        <w:rPr>
          <w:rFonts w:ascii="宋体" w:hAnsi="宋体" w:cs="宋体"/>
          <w:kern w:val="0"/>
          <w:sz w:val="28"/>
          <w:szCs w:val="28"/>
          <w:highlight w:val="none"/>
        </w:rPr>
        <w:t>分包号：</w:t>
      </w:r>
    </w:p>
    <w:tbl>
      <w:tblPr>
        <w:tblStyle w:val="3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2FBE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EC50A15">
            <w:pPr>
              <w:jc w:val="center"/>
              <w:rPr>
                <w:rFonts w:ascii="等线" w:hAnsi="等线" w:eastAsia="等线"/>
                <w:szCs w:val="22"/>
                <w:highlight w:val="none"/>
              </w:rPr>
            </w:pPr>
            <w:r>
              <w:rPr>
                <w:rFonts w:ascii="宋体" w:hAnsi="宋体" w:cs="宋体"/>
                <w:kern w:val="0"/>
                <w:sz w:val="28"/>
                <w:szCs w:val="28"/>
                <w:highlight w:val="none"/>
              </w:rPr>
              <w:t>投标服务名称</w:t>
            </w:r>
          </w:p>
        </w:tc>
        <w:tc>
          <w:tcPr>
            <w:tcW w:w="4607" w:type="dxa"/>
          </w:tcPr>
          <w:p w14:paraId="7CB4CE18">
            <w:pPr>
              <w:jc w:val="center"/>
              <w:rPr>
                <w:rFonts w:ascii="等线" w:hAnsi="等线" w:eastAsia="等线"/>
                <w:szCs w:val="22"/>
                <w:highlight w:val="none"/>
              </w:rPr>
            </w:pPr>
            <w:r>
              <w:rPr>
                <w:rFonts w:ascii="宋体" w:hAnsi="宋体" w:cs="宋体"/>
                <w:kern w:val="0"/>
                <w:sz w:val="28"/>
                <w:szCs w:val="28"/>
                <w:highlight w:val="none"/>
              </w:rPr>
              <w:t>投标总报价</w:t>
            </w:r>
          </w:p>
        </w:tc>
      </w:tr>
      <w:tr w14:paraId="6419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60080068">
            <w:pPr>
              <w:rPr>
                <w:rFonts w:ascii="等线" w:hAnsi="等线" w:eastAsia="等线"/>
                <w:szCs w:val="22"/>
                <w:highlight w:val="none"/>
              </w:rPr>
            </w:pPr>
          </w:p>
        </w:tc>
        <w:tc>
          <w:tcPr>
            <w:tcW w:w="4607" w:type="dxa"/>
          </w:tcPr>
          <w:p w14:paraId="6EDF5F2E">
            <w:pPr>
              <w:rPr>
                <w:rFonts w:ascii="等线" w:hAnsi="等线" w:eastAsia="等线"/>
                <w:szCs w:val="22"/>
                <w:highlight w:val="none"/>
                <w:u w:val="single"/>
              </w:rPr>
            </w:pPr>
            <w:r>
              <w:rPr>
                <w:rFonts w:ascii="宋体" w:hAnsi="宋体" w:cs="宋体"/>
                <w:kern w:val="0"/>
                <w:sz w:val="28"/>
                <w:szCs w:val="28"/>
                <w:highlight w:val="none"/>
              </w:rPr>
              <w:t>大写：</w:t>
            </w:r>
            <w:r>
              <w:rPr>
                <w:rFonts w:ascii="宋体" w:hAnsi="宋体" w:cs="宋体"/>
                <w:kern w:val="0"/>
                <w:sz w:val="28"/>
                <w:szCs w:val="28"/>
                <w:highlight w:val="none"/>
              </w:rPr>
              <w:br w:type="textWrapping"/>
            </w:r>
            <w:r>
              <w:rPr>
                <w:rFonts w:ascii="宋体" w:hAnsi="宋体" w:cs="宋体"/>
                <w:kern w:val="0"/>
                <w:sz w:val="28"/>
                <w:szCs w:val="28"/>
                <w:highlight w:val="none"/>
              </w:rPr>
              <w:t>小写：元（人民币）</w:t>
            </w:r>
          </w:p>
        </w:tc>
      </w:tr>
    </w:tbl>
    <w:p w14:paraId="653C1740">
      <w:pPr>
        <w:rPr>
          <w:rFonts w:ascii="宋体" w:hAnsi="宋体" w:cs="宋体"/>
          <w:kern w:val="0"/>
          <w:sz w:val="28"/>
          <w:szCs w:val="28"/>
          <w:highlight w:val="none"/>
        </w:rPr>
      </w:pPr>
      <w:r>
        <w:rPr>
          <w:rFonts w:ascii="宋体" w:hAnsi="宋体" w:cs="宋体"/>
          <w:kern w:val="0"/>
          <w:sz w:val="28"/>
          <w:szCs w:val="28"/>
          <w:highlight w:val="none"/>
        </w:rPr>
        <w:t>日期：</w:t>
      </w:r>
    </w:p>
    <w:p w14:paraId="5994B473">
      <w:pPr>
        <w:rPr>
          <w:rFonts w:ascii="宋体" w:hAnsi="宋体" w:cs="宋体"/>
          <w:kern w:val="0"/>
          <w:sz w:val="28"/>
          <w:szCs w:val="28"/>
          <w:highlight w:val="none"/>
        </w:rPr>
      </w:pPr>
      <w:r>
        <w:rPr>
          <w:rFonts w:ascii="宋体" w:hAnsi="宋体" w:cs="宋体"/>
          <w:kern w:val="0"/>
          <w:sz w:val="28"/>
          <w:szCs w:val="28"/>
          <w:highlight w:val="none"/>
        </w:rPr>
        <w:t>填写说明：</w:t>
      </w:r>
    </w:p>
    <w:p w14:paraId="281DBE1C">
      <w:pPr>
        <w:rPr>
          <w:rFonts w:ascii="宋体" w:hAnsi="宋体" w:cs="宋体"/>
          <w:kern w:val="0"/>
          <w:sz w:val="28"/>
          <w:szCs w:val="28"/>
          <w:highlight w:val="none"/>
        </w:rPr>
      </w:pPr>
      <w:r>
        <w:rPr>
          <w:rFonts w:hint="eastAsia" w:ascii="宋体" w:hAnsi="宋体" w:cs="宋体"/>
          <w:kern w:val="0"/>
          <w:sz w:val="28"/>
          <w:szCs w:val="28"/>
          <w:highlight w:val="none"/>
        </w:rPr>
        <w:t>1</w:t>
      </w:r>
      <w:r>
        <w:rPr>
          <w:rFonts w:ascii="宋体" w:hAnsi="宋体" w:cs="宋体"/>
          <w:kern w:val="0"/>
          <w:sz w:val="28"/>
          <w:szCs w:val="28"/>
          <w:highlight w:val="none"/>
        </w:rPr>
        <w:t>、开标一览表必须加盖投标单位公章（复印件无效）。</w:t>
      </w:r>
    </w:p>
    <w:p w14:paraId="19552300">
      <w:pPr>
        <w:rPr>
          <w:rFonts w:ascii="宋体" w:hAnsi="宋体" w:cs="宋体"/>
          <w:kern w:val="0"/>
          <w:sz w:val="28"/>
          <w:szCs w:val="28"/>
          <w:highlight w:val="none"/>
        </w:rPr>
      </w:pPr>
      <w:r>
        <w:rPr>
          <w:rFonts w:hint="eastAsia" w:ascii="宋体" w:hAnsi="宋体" w:cs="宋体"/>
          <w:kern w:val="0"/>
          <w:sz w:val="28"/>
          <w:szCs w:val="28"/>
          <w:highlight w:val="none"/>
        </w:rPr>
        <w:t>2</w:t>
      </w:r>
      <w:r>
        <w:rPr>
          <w:rFonts w:ascii="宋体" w:hAnsi="宋体" w:cs="宋体"/>
          <w:kern w:val="0"/>
          <w:sz w:val="28"/>
          <w:szCs w:val="28"/>
          <w:highlight w:val="none"/>
        </w:rPr>
        <w:t>、如有分包，投标人投任何一个包的标的，都需单独填写开标一览表。</w:t>
      </w:r>
    </w:p>
    <w:p w14:paraId="1C7E4E8A">
      <w:pPr>
        <w:snapToGrid w:val="0"/>
        <w:spacing w:line="400" w:lineRule="exact"/>
        <w:ind w:firstLine="540" w:firstLineChars="192"/>
        <w:contextualSpacing/>
        <w:rPr>
          <w:rFonts w:ascii="宋体" w:hAnsi="宋体" w:cs="宋体"/>
          <w:b/>
          <w:kern w:val="0"/>
          <w:sz w:val="28"/>
          <w:szCs w:val="28"/>
          <w:highlight w:val="none"/>
        </w:rPr>
      </w:pPr>
    </w:p>
    <w:p w14:paraId="0C601865">
      <w:pPr>
        <w:snapToGrid w:val="0"/>
        <w:spacing w:line="400" w:lineRule="exact"/>
        <w:ind w:firstLine="540" w:firstLineChars="192"/>
        <w:contextualSpacing/>
        <w:rPr>
          <w:rFonts w:ascii="宋体" w:hAnsi="宋体" w:cs="宋体"/>
          <w:b/>
          <w:kern w:val="0"/>
          <w:sz w:val="28"/>
          <w:szCs w:val="28"/>
          <w:highlight w:val="none"/>
        </w:rPr>
      </w:pPr>
    </w:p>
    <w:p w14:paraId="3B661D96">
      <w:pPr>
        <w:snapToGrid w:val="0"/>
        <w:spacing w:line="400" w:lineRule="exact"/>
        <w:ind w:firstLine="540" w:firstLineChars="192"/>
        <w:contextualSpacing/>
        <w:rPr>
          <w:rFonts w:ascii="宋体" w:hAnsi="宋体" w:cs="宋体"/>
          <w:b/>
          <w:kern w:val="0"/>
          <w:sz w:val="28"/>
          <w:szCs w:val="28"/>
          <w:highlight w:val="none"/>
        </w:rPr>
      </w:pPr>
    </w:p>
    <w:p w14:paraId="43EED9F0">
      <w:pPr>
        <w:snapToGrid w:val="0"/>
        <w:spacing w:line="400" w:lineRule="exact"/>
        <w:ind w:firstLine="540" w:firstLineChars="192"/>
        <w:contextualSpacing/>
        <w:rPr>
          <w:rFonts w:ascii="宋体" w:hAnsi="宋体" w:cs="宋体"/>
          <w:b/>
          <w:kern w:val="0"/>
          <w:sz w:val="28"/>
          <w:szCs w:val="28"/>
          <w:highlight w:val="none"/>
        </w:rPr>
      </w:pPr>
    </w:p>
    <w:p w14:paraId="0E44B919">
      <w:pPr>
        <w:snapToGrid w:val="0"/>
        <w:spacing w:line="400" w:lineRule="exact"/>
        <w:ind w:firstLine="540" w:firstLineChars="192"/>
        <w:contextualSpacing/>
        <w:rPr>
          <w:rFonts w:ascii="宋体" w:hAnsi="宋体" w:cs="宋体"/>
          <w:b/>
          <w:kern w:val="0"/>
          <w:sz w:val="28"/>
          <w:szCs w:val="28"/>
          <w:highlight w:val="none"/>
        </w:rPr>
      </w:pPr>
    </w:p>
    <w:p w14:paraId="436DCB4F">
      <w:pPr>
        <w:snapToGrid w:val="0"/>
        <w:spacing w:line="400" w:lineRule="exact"/>
        <w:ind w:firstLine="540" w:firstLineChars="192"/>
        <w:contextualSpacing/>
        <w:rPr>
          <w:rFonts w:ascii="宋体" w:hAnsi="宋体" w:cs="宋体"/>
          <w:b/>
          <w:kern w:val="0"/>
          <w:sz w:val="28"/>
          <w:szCs w:val="28"/>
          <w:highlight w:val="none"/>
        </w:rPr>
      </w:pPr>
    </w:p>
    <w:p w14:paraId="22023C38">
      <w:pPr>
        <w:snapToGrid w:val="0"/>
        <w:spacing w:line="400" w:lineRule="exact"/>
        <w:ind w:firstLine="540" w:firstLineChars="192"/>
        <w:contextualSpacing/>
        <w:rPr>
          <w:rFonts w:ascii="宋体" w:hAnsi="宋体" w:cs="宋体"/>
          <w:b/>
          <w:kern w:val="0"/>
          <w:sz w:val="28"/>
          <w:szCs w:val="28"/>
          <w:highlight w:val="none"/>
        </w:rPr>
      </w:pPr>
    </w:p>
    <w:p w14:paraId="198E37C9">
      <w:pPr>
        <w:snapToGrid w:val="0"/>
        <w:spacing w:line="400" w:lineRule="exact"/>
        <w:contextualSpacing/>
        <w:rPr>
          <w:rFonts w:ascii="宋体" w:hAnsi="宋体" w:cs="宋体"/>
          <w:b/>
          <w:kern w:val="0"/>
          <w:sz w:val="28"/>
          <w:szCs w:val="28"/>
          <w:highlight w:val="none"/>
        </w:rPr>
      </w:pPr>
    </w:p>
    <w:p w14:paraId="7A3EB4A9">
      <w:pPr>
        <w:pStyle w:val="34"/>
        <w:ind w:firstLine="240"/>
        <w:rPr>
          <w:highlight w:val="none"/>
        </w:rPr>
      </w:pPr>
    </w:p>
    <w:p w14:paraId="6269C383">
      <w:pPr>
        <w:snapToGrid w:val="0"/>
        <w:spacing w:line="300" w:lineRule="auto"/>
        <w:outlineLvl w:val="0"/>
        <w:rPr>
          <w:rFonts w:ascii="宋体" w:hAnsi="宋体" w:cs="宋体"/>
          <w:b/>
          <w:kern w:val="0"/>
          <w:sz w:val="28"/>
          <w:szCs w:val="28"/>
          <w:highlight w:val="none"/>
          <w:lang w:val="zh-CN"/>
        </w:rPr>
      </w:pPr>
    </w:p>
    <w:p w14:paraId="041020DC">
      <w:pPr>
        <w:snapToGrid w:val="0"/>
        <w:spacing w:line="300" w:lineRule="auto"/>
        <w:outlineLvl w:val="0"/>
        <w:rPr>
          <w:rFonts w:eastAsia="方正黑体_GBK"/>
          <w:sz w:val="32"/>
          <w:szCs w:val="32"/>
          <w:highlight w:val="none"/>
        </w:rPr>
      </w:pPr>
    </w:p>
    <w:p w14:paraId="7B44B9D0">
      <w:pPr>
        <w:snapToGrid w:val="0"/>
        <w:spacing w:line="300" w:lineRule="auto"/>
        <w:outlineLvl w:val="0"/>
        <w:rPr>
          <w:rFonts w:hint="eastAsia" w:eastAsia="方正黑体_GBK"/>
          <w:sz w:val="32"/>
          <w:szCs w:val="32"/>
          <w:highlight w:val="none"/>
          <w:lang w:eastAsia="zh-CN"/>
        </w:rPr>
      </w:pPr>
      <w:r>
        <w:rPr>
          <w:rFonts w:eastAsia="方正黑体_GBK"/>
          <w:sz w:val="32"/>
          <w:szCs w:val="32"/>
          <w:highlight w:val="none"/>
        </w:rPr>
        <w:t>附件</w:t>
      </w:r>
      <w:r>
        <w:rPr>
          <w:rFonts w:hint="eastAsia" w:eastAsia="方正黑体_GBK"/>
          <w:sz w:val="32"/>
          <w:szCs w:val="32"/>
          <w:highlight w:val="none"/>
          <w:lang w:val="en-US" w:eastAsia="zh-CN"/>
        </w:rPr>
        <w:t>9</w:t>
      </w:r>
    </w:p>
    <w:p w14:paraId="2D7E7896">
      <w:pPr>
        <w:snapToGrid w:val="0"/>
        <w:spacing w:line="300" w:lineRule="auto"/>
        <w:jc w:val="center"/>
        <w:outlineLvl w:val="0"/>
        <w:rPr>
          <w:b/>
          <w:bCs/>
          <w:sz w:val="28"/>
          <w:szCs w:val="28"/>
          <w:highlight w:val="none"/>
          <w:lang w:bidi="zh-CN"/>
        </w:rPr>
      </w:pPr>
      <w:r>
        <w:rPr>
          <w:b/>
          <w:bCs/>
          <w:sz w:val="28"/>
          <w:szCs w:val="28"/>
          <w:highlight w:val="none"/>
          <w:lang w:bidi="zh-CN"/>
        </w:rPr>
        <w:t>中小企业声明函（服务）</w:t>
      </w:r>
    </w:p>
    <w:p w14:paraId="5D85CFC1">
      <w:pPr>
        <w:snapToGrid w:val="0"/>
        <w:spacing w:line="360" w:lineRule="auto"/>
        <w:ind w:firstLine="560" w:firstLineChars="200"/>
        <w:outlineLvl w:val="0"/>
        <w:rPr>
          <w:sz w:val="28"/>
          <w:szCs w:val="28"/>
          <w:highlight w:val="none"/>
          <w:lang w:bidi="zh-CN"/>
        </w:rPr>
      </w:pPr>
      <w:r>
        <w:rPr>
          <w:sz w:val="28"/>
          <w:szCs w:val="28"/>
          <w:highlight w:val="none"/>
          <w:lang w:bidi="zh-CN"/>
        </w:rPr>
        <w:t>本公司郑重声明，根据《政府采购促进中小企业发展管理办法》（财库</w:t>
      </w:r>
      <w:r>
        <w:rPr>
          <w:rFonts w:hint="eastAsia"/>
          <w:sz w:val="28"/>
          <w:szCs w:val="28"/>
          <w:highlight w:val="none"/>
          <w:lang w:bidi="zh-CN"/>
        </w:rPr>
        <w:t>﹝</w:t>
      </w:r>
      <w:r>
        <w:rPr>
          <w:sz w:val="28"/>
          <w:szCs w:val="28"/>
          <w:highlight w:val="none"/>
          <w:lang w:bidi="zh-CN"/>
        </w:rPr>
        <w:t>2020</w:t>
      </w:r>
      <w:r>
        <w:rPr>
          <w:rFonts w:hint="eastAsia"/>
          <w:sz w:val="28"/>
          <w:szCs w:val="28"/>
          <w:highlight w:val="none"/>
          <w:lang w:bidi="zh-CN"/>
        </w:rPr>
        <w:t>﹞</w:t>
      </w:r>
      <w:r>
        <w:rPr>
          <w:sz w:val="28"/>
          <w:szCs w:val="28"/>
          <w:highlight w:val="none"/>
          <w:lang w:bidi="zh-CN"/>
        </w:rPr>
        <w:t>46 号）的规定，本公司参加</w:t>
      </w:r>
      <w:r>
        <w:rPr>
          <w:sz w:val="28"/>
          <w:szCs w:val="28"/>
          <w:highlight w:val="none"/>
          <w:u w:val="single"/>
          <w:lang w:bidi="zh-CN"/>
        </w:rPr>
        <w:t>（单位名称）</w:t>
      </w:r>
      <w:r>
        <w:rPr>
          <w:sz w:val="28"/>
          <w:szCs w:val="28"/>
          <w:highlight w:val="none"/>
          <w:lang w:bidi="zh-CN"/>
        </w:rPr>
        <w:t>的</w:t>
      </w:r>
      <w:r>
        <w:rPr>
          <w:sz w:val="28"/>
          <w:szCs w:val="28"/>
          <w:highlight w:val="none"/>
          <w:u w:val="single"/>
          <w:lang w:bidi="zh-CN"/>
        </w:rPr>
        <w:t>（项目名称）</w:t>
      </w:r>
      <w:r>
        <w:rPr>
          <w:sz w:val="28"/>
          <w:szCs w:val="28"/>
          <w:highlight w:val="none"/>
          <w:lang w:bidi="zh-CN"/>
        </w:rPr>
        <w:t>采购活动，服务全部由符合政策要求的中小企业承接。具体情况如下：</w:t>
      </w:r>
    </w:p>
    <w:p w14:paraId="47C9A68C">
      <w:pPr>
        <w:snapToGrid w:val="0"/>
        <w:spacing w:line="360" w:lineRule="auto"/>
        <w:ind w:firstLine="560" w:firstLineChars="200"/>
        <w:jc w:val="left"/>
        <w:outlineLvl w:val="0"/>
        <w:rPr>
          <w:sz w:val="28"/>
          <w:szCs w:val="28"/>
          <w:highlight w:val="none"/>
          <w:lang w:bidi="zh-CN"/>
        </w:rPr>
      </w:pPr>
      <w:r>
        <w:rPr>
          <w:rFonts w:hint="eastAsia"/>
          <w:sz w:val="28"/>
          <w:szCs w:val="28"/>
          <w:highlight w:val="none"/>
          <w:lang w:bidi="zh-CN"/>
        </w:rPr>
        <w:t>1.</w:t>
      </w:r>
      <w:r>
        <w:rPr>
          <w:sz w:val="28"/>
          <w:szCs w:val="28"/>
          <w:highlight w:val="none"/>
          <w:u w:val="single"/>
          <w:lang w:bidi="zh-CN"/>
        </w:rPr>
        <w:t>（标的名称）</w:t>
      </w:r>
      <w:r>
        <w:rPr>
          <w:sz w:val="28"/>
          <w:szCs w:val="28"/>
          <w:highlight w:val="none"/>
          <w:lang w:bidi="zh-CN"/>
        </w:rPr>
        <w:t>，属于（</w:t>
      </w:r>
      <w:r>
        <w:rPr>
          <w:sz w:val="28"/>
          <w:szCs w:val="28"/>
          <w:highlight w:val="none"/>
          <w:u w:val="single"/>
          <w:lang w:bidi="zh-CN"/>
        </w:rPr>
        <w:t>采购文件中明确的所属行业）</w:t>
      </w:r>
      <w:r>
        <w:rPr>
          <w:sz w:val="28"/>
          <w:szCs w:val="28"/>
          <w:highlight w:val="none"/>
          <w:lang w:bidi="zh-CN"/>
        </w:rPr>
        <w:t>；承建（承接）企业为</w:t>
      </w:r>
      <w:r>
        <w:rPr>
          <w:sz w:val="28"/>
          <w:szCs w:val="28"/>
          <w:highlight w:val="none"/>
          <w:u w:val="single"/>
          <w:lang w:bidi="zh-CN"/>
        </w:rPr>
        <w:t>（企业名称）</w:t>
      </w:r>
      <w:r>
        <w:rPr>
          <w:sz w:val="28"/>
          <w:szCs w:val="28"/>
          <w:highlight w:val="none"/>
          <w:lang w:bidi="zh-CN"/>
        </w:rPr>
        <w:t>，从业人员</w:t>
      </w:r>
      <w:r>
        <w:rPr>
          <w:sz w:val="28"/>
          <w:szCs w:val="28"/>
          <w:highlight w:val="none"/>
          <w:u w:val="single"/>
          <w:lang w:bidi="zh-CN"/>
        </w:rPr>
        <w:tab/>
      </w:r>
      <w:r>
        <w:rPr>
          <w:sz w:val="28"/>
          <w:szCs w:val="28"/>
          <w:highlight w:val="none"/>
          <w:lang w:bidi="zh-CN"/>
        </w:rPr>
        <w:t>人，营业收入为</w:t>
      </w:r>
      <w:r>
        <w:rPr>
          <w:sz w:val="28"/>
          <w:szCs w:val="28"/>
          <w:highlight w:val="none"/>
          <w:u w:val="single"/>
          <w:lang w:bidi="zh-CN"/>
        </w:rPr>
        <w:tab/>
      </w:r>
      <w:r>
        <w:rPr>
          <w:sz w:val="28"/>
          <w:szCs w:val="28"/>
          <w:highlight w:val="none"/>
          <w:lang w:bidi="zh-CN"/>
        </w:rPr>
        <w:t>万元，资产总额为</w:t>
      </w:r>
      <w:r>
        <w:rPr>
          <w:sz w:val="28"/>
          <w:szCs w:val="28"/>
          <w:highlight w:val="none"/>
          <w:u w:val="single"/>
          <w:lang w:bidi="zh-CN"/>
        </w:rPr>
        <w:tab/>
      </w:r>
      <w:r>
        <w:rPr>
          <w:sz w:val="28"/>
          <w:szCs w:val="28"/>
          <w:highlight w:val="none"/>
          <w:lang w:bidi="zh-CN"/>
        </w:rPr>
        <w:t>万元，属于</w:t>
      </w:r>
      <w:r>
        <w:rPr>
          <w:sz w:val="28"/>
          <w:szCs w:val="28"/>
          <w:highlight w:val="none"/>
          <w:u w:val="single"/>
          <w:lang w:bidi="zh-CN"/>
        </w:rPr>
        <w:t>（中型企业、小型企业、微型企业）</w:t>
      </w:r>
      <w:r>
        <w:rPr>
          <w:sz w:val="28"/>
          <w:szCs w:val="28"/>
          <w:highlight w:val="none"/>
          <w:lang w:bidi="zh-CN"/>
        </w:rPr>
        <w:t>；</w:t>
      </w:r>
    </w:p>
    <w:p w14:paraId="7604E4B0">
      <w:pPr>
        <w:snapToGrid w:val="0"/>
        <w:spacing w:line="360" w:lineRule="auto"/>
        <w:ind w:firstLine="560" w:firstLineChars="200"/>
        <w:outlineLvl w:val="0"/>
        <w:rPr>
          <w:sz w:val="28"/>
          <w:szCs w:val="28"/>
          <w:highlight w:val="none"/>
          <w:lang w:bidi="zh-CN"/>
        </w:rPr>
      </w:pPr>
    </w:p>
    <w:p w14:paraId="4A23272A">
      <w:pPr>
        <w:snapToGrid w:val="0"/>
        <w:spacing w:line="360" w:lineRule="auto"/>
        <w:ind w:firstLine="560" w:firstLineChars="200"/>
        <w:outlineLvl w:val="0"/>
        <w:rPr>
          <w:sz w:val="28"/>
          <w:szCs w:val="28"/>
          <w:highlight w:val="none"/>
          <w:lang w:bidi="zh-CN"/>
        </w:rPr>
      </w:pPr>
    </w:p>
    <w:p w14:paraId="31E74AE1">
      <w:pPr>
        <w:snapToGrid w:val="0"/>
        <w:spacing w:line="360" w:lineRule="auto"/>
        <w:ind w:firstLine="560" w:firstLineChars="200"/>
        <w:outlineLvl w:val="0"/>
        <w:rPr>
          <w:sz w:val="28"/>
          <w:szCs w:val="28"/>
          <w:highlight w:val="none"/>
          <w:lang w:bidi="zh-CN"/>
        </w:rPr>
      </w:pPr>
      <w:r>
        <w:rPr>
          <w:sz w:val="28"/>
          <w:szCs w:val="28"/>
          <w:highlight w:val="none"/>
          <w:lang w:bidi="zh-CN"/>
        </w:rPr>
        <w:t>以上企业，不属于大企业的分支机构，不存在控股股东为大企业的情形，也不存在与大企业的负责人为同一人的情形。</w:t>
      </w:r>
    </w:p>
    <w:p w14:paraId="02F322B0">
      <w:pPr>
        <w:snapToGrid w:val="0"/>
        <w:spacing w:line="360" w:lineRule="auto"/>
        <w:ind w:firstLine="560" w:firstLineChars="200"/>
        <w:outlineLvl w:val="0"/>
        <w:rPr>
          <w:sz w:val="28"/>
          <w:szCs w:val="28"/>
          <w:highlight w:val="none"/>
          <w:lang w:bidi="zh-CN"/>
        </w:rPr>
      </w:pPr>
      <w:r>
        <w:rPr>
          <w:sz w:val="28"/>
          <w:szCs w:val="28"/>
          <w:highlight w:val="none"/>
          <w:lang w:bidi="zh-CN"/>
        </w:rPr>
        <w:t>本企业对上述声明内容的真实性负责。如有虚假，将依法承担相应责任。</w:t>
      </w:r>
    </w:p>
    <w:p w14:paraId="5752E97E">
      <w:pPr>
        <w:snapToGrid w:val="0"/>
        <w:spacing w:line="300" w:lineRule="auto"/>
        <w:outlineLvl w:val="0"/>
        <w:rPr>
          <w:sz w:val="28"/>
          <w:szCs w:val="28"/>
          <w:highlight w:val="none"/>
          <w:lang w:bidi="zh-CN"/>
        </w:rPr>
      </w:pPr>
    </w:p>
    <w:p w14:paraId="6F50119E">
      <w:pPr>
        <w:snapToGrid w:val="0"/>
        <w:spacing w:line="300" w:lineRule="auto"/>
        <w:outlineLvl w:val="0"/>
        <w:rPr>
          <w:sz w:val="28"/>
          <w:szCs w:val="28"/>
          <w:highlight w:val="none"/>
          <w:lang w:bidi="zh-CN"/>
        </w:rPr>
      </w:pPr>
    </w:p>
    <w:p w14:paraId="740110DE">
      <w:pPr>
        <w:snapToGrid w:val="0"/>
        <w:spacing w:line="300" w:lineRule="auto"/>
        <w:outlineLvl w:val="0"/>
        <w:rPr>
          <w:sz w:val="28"/>
          <w:szCs w:val="28"/>
          <w:highlight w:val="none"/>
          <w:lang w:bidi="zh-CN"/>
        </w:rPr>
      </w:pPr>
    </w:p>
    <w:p w14:paraId="37BDEEFD">
      <w:pPr>
        <w:snapToGrid w:val="0"/>
        <w:spacing w:line="300" w:lineRule="auto"/>
        <w:outlineLvl w:val="0"/>
        <w:rPr>
          <w:sz w:val="28"/>
          <w:szCs w:val="28"/>
          <w:highlight w:val="none"/>
          <w:lang w:bidi="zh-CN"/>
        </w:rPr>
      </w:pPr>
    </w:p>
    <w:p w14:paraId="198EA8DE">
      <w:pPr>
        <w:snapToGrid w:val="0"/>
        <w:spacing w:line="300" w:lineRule="auto"/>
        <w:outlineLvl w:val="0"/>
        <w:rPr>
          <w:sz w:val="28"/>
          <w:szCs w:val="28"/>
          <w:highlight w:val="none"/>
          <w:lang w:bidi="zh-CN"/>
        </w:rPr>
      </w:pPr>
    </w:p>
    <w:p w14:paraId="18511140">
      <w:pPr>
        <w:snapToGrid w:val="0"/>
        <w:spacing w:line="300" w:lineRule="auto"/>
        <w:ind w:firstLine="4900" w:firstLineChars="1750"/>
        <w:outlineLvl w:val="0"/>
        <w:rPr>
          <w:sz w:val="28"/>
          <w:szCs w:val="28"/>
          <w:highlight w:val="none"/>
          <w:lang w:bidi="zh-CN"/>
        </w:rPr>
      </w:pPr>
      <w:r>
        <w:rPr>
          <w:sz w:val="28"/>
          <w:szCs w:val="28"/>
          <w:highlight w:val="none"/>
          <w:lang w:bidi="zh-CN"/>
        </w:rPr>
        <w:t>企业名称（盖章）：</w:t>
      </w:r>
    </w:p>
    <w:p w14:paraId="6934B79C">
      <w:pPr>
        <w:snapToGrid w:val="0"/>
        <w:spacing w:line="300" w:lineRule="auto"/>
        <w:ind w:firstLine="4900" w:firstLineChars="1750"/>
        <w:outlineLvl w:val="0"/>
        <w:rPr>
          <w:sz w:val="28"/>
          <w:szCs w:val="28"/>
          <w:highlight w:val="none"/>
          <w:lang w:bidi="zh-CN"/>
        </w:rPr>
      </w:pPr>
      <w:r>
        <w:rPr>
          <w:sz w:val="28"/>
          <w:szCs w:val="28"/>
          <w:highlight w:val="none"/>
          <w:lang w:bidi="zh-CN"/>
        </w:rPr>
        <w:t>日期：</w:t>
      </w:r>
    </w:p>
    <w:p w14:paraId="7DE3A5B3">
      <w:pPr>
        <w:snapToGrid w:val="0"/>
        <w:spacing w:line="300" w:lineRule="auto"/>
        <w:outlineLvl w:val="0"/>
        <w:rPr>
          <w:sz w:val="28"/>
          <w:szCs w:val="28"/>
          <w:highlight w:val="none"/>
        </w:rPr>
      </w:pPr>
    </w:p>
    <w:p w14:paraId="060341E0">
      <w:pPr>
        <w:snapToGrid w:val="0"/>
        <w:spacing w:line="300" w:lineRule="auto"/>
        <w:outlineLvl w:val="0"/>
        <w:rPr>
          <w:rFonts w:eastAsia="方正黑体_GBK"/>
          <w:sz w:val="32"/>
          <w:szCs w:val="32"/>
          <w:highlight w:val="none"/>
        </w:rPr>
      </w:pPr>
    </w:p>
    <w:p w14:paraId="6AD1789D">
      <w:pPr>
        <w:snapToGrid w:val="0"/>
        <w:spacing w:line="300" w:lineRule="auto"/>
        <w:outlineLvl w:val="0"/>
        <w:rPr>
          <w:rFonts w:eastAsia="方正黑体_GBK"/>
          <w:sz w:val="32"/>
          <w:szCs w:val="32"/>
          <w:highlight w:val="none"/>
        </w:rPr>
      </w:pPr>
    </w:p>
    <w:p w14:paraId="78EDDBBC">
      <w:pPr>
        <w:snapToGrid w:val="0"/>
        <w:spacing w:line="300" w:lineRule="auto"/>
        <w:outlineLvl w:val="0"/>
        <w:rPr>
          <w:rFonts w:eastAsia="方正黑体_GBK"/>
          <w:sz w:val="32"/>
          <w:szCs w:val="32"/>
          <w:highlight w:val="none"/>
        </w:rPr>
      </w:pPr>
    </w:p>
    <w:p w14:paraId="08124DC5">
      <w:pPr>
        <w:snapToGrid w:val="0"/>
        <w:spacing w:line="300" w:lineRule="auto"/>
        <w:outlineLvl w:val="0"/>
        <w:rPr>
          <w:rFonts w:eastAsia="方正黑体_GBK"/>
          <w:sz w:val="32"/>
          <w:szCs w:val="32"/>
          <w:highlight w:val="none"/>
        </w:rPr>
      </w:pPr>
    </w:p>
    <w:p w14:paraId="149B25A3">
      <w:pPr>
        <w:snapToGrid w:val="0"/>
        <w:spacing w:line="300" w:lineRule="auto"/>
        <w:outlineLvl w:val="0"/>
        <w:rPr>
          <w:rFonts w:eastAsia="方正黑体_GBK"/>
          <w:sz w:val="32"/>
          <w:szCs w:val="32"/>
          <w:highlight w:val="none"/>
        </w:rPr>
      </w:pPr>
    </w:p>
    <w:p w14:paraId="1ABF58C8">
      <w:pPr>
        <w:snapToGrid w:val="0"/>
        <w:spacing w:line="300" w:lineRule="auto"/>
        <w:outlineLvl w:val="0"/>
        <w:rPr>
          <w:rFonts w:hint="default" w:eastAsia="方正黑体_GBK"/>
          <w:sz w:val="32"/>
          <w:szCs w:val="32"/>
          <w:highlight w:val="none"/>
          <w:lang w:val="en-US" w:eastAsia="zh-CN"/>
        </w:rPr>
      </w:pPr>
      <w:r>
        <w:rPr>
          <w:rFonts w:eastAsia="方正黑体_GBK"/>
          <w:sz w:val="32"/>
          <w:szCs w:val="32"/>
          <w:highlight w:val="none"/>
        </w:rPr>
        <w:t>附件</w:t>
      </w:r>
      <w:r>
        <w:rPr>
          <w:rFonts w:hint="eastAsia" w:eastAsia="方正黑体_GBK"/>
          <w:sz w:val="32"/>
          <w:szCs w:val="32"/>
          <w:highlight w:val="none"/>
          <w:lang w:val="en-US" w:eastAsia="zh-CN"/>
        </w:rPr>
        <w:t>10</w:t>
      </w:r>
    </w:p>
    <w:p w14:paraId="2BBCBA5B">
      <w:pPr>
        <w:spacing w:line="460" w:lineRule="exact"/>
        <w:jc w:val="center"/>
        <w:rPr>
          <w:rFonts w:ascii="宋体" w:hAnsi="宋体"/>
          <w:b/>
          <w:sz w:val="32"/>
          <w:szCs w:val="32"/>
          <w:highlight w:val="none"/>
        </w:rPr>
      </w:pPr>
      <w:r>
        <w:rPr>
          <w:rFonts w:hint="eastAsia" w:ascii="宋体" w:hAnsi="宋体"/>
          <w:b/>
          <w:sz w:val="32"/>
          <w:szCs w:val="32"/>
          <w:highlight w:val="none"/>
        </w:rPr>
        <w:t>残疾人福利性单位声明函</w:t>
      </w:r>
    </w:p>
    <w:p w14:paraId="17F08775">
      <w:pPr>
        <w:spacing w:line="588" w:lineRule="exact"/>
        <w:ind w:firstLine="560" w:firstLineChars="200"/>
        <w:rPr>
          <w:rFonts w:ascii="宋体" w:hAnsi="宋体"/>
          <w:sz w:val="28"/>
          <w:szCs w:val="28"/>
          <w:highlight w:val="none"/>
        </w:rPr>
      </w:pPr>
      <w:r>
        <w:rPr>
          <w:rFonts w:hint="eastAsia" w:ascii="宋体" w:hAnsi="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65E12F0E">
      <w:pPr>
        <w:spacing w:line="588" w:lineRule="exact"/>
        <w:ind w:firstLine="560" w:firstLineChars="200"/>
        <w:rPr>
          <w:rFonts w:ascii="宋体" w:hAnsi="宋体"/>
          <w:sz w:val="28"/>
          <w:szCs w:val="28"/>
          <w:highlight w:val="none"/>
        </w:rPr>
      </w:pPr>
      <w:r>
        <w:rPr>
          <w:rFonts w:hint="eastAsia" w:ascii="宋体" w:hAnsi="宋体"/>
          <w:sz w:val="28"/>
          <w:szCs w:val="28"/>
          <w:highlight w:val="none"/>
        </w:rPr>
        <w:t>本单位对上述声明的真实性负责。如有虚假，将依法承担相应责任。</w:t>
      </w:r>
    </w:p>
    <w:p w14:paraId="7E0CB0A9">
      <w:pPr>
        <w:spacing w:line="588" w:lineRule="exact"/>
        <w:ind w:firstLine="560" w:firstLineChars="200"/>
        <w:rPr>
          <w:rFonts w:ascii="宋体" w:hAnsi="宋体"/>
          <w:sz w:val="28"/>
          <w:szCs w:val="28"/>
          <w:highlight w:val="none"/>
        </w:rPr>
      </w:pPr>
      <w:r>
        <w:rPr>
          <w:rFonts w:hint="eastAsia" w:ascii="宋体" w:hAnsi="宋体"/>
          <w:sz w:val="28"/>
          <w:szCs w:val="28"/>
          <w:highlight w:val="none"/>
        </w:rPr>
        <w:t>（备注：1、供应商如不提供此声明函，价格将不做相应扣除。2、中标供应商为残疾人福利单位的，此声明函将随中标结果同时公告，接受社会监督）</w:t>
      </w:r>
    </w:p>
    <w:p w14:paraId="2AA9E791">
      <w:pPr>
        <w:spacing w:line="588" w:lineRule="exact"/>
        <w:ind w:firstLine="584" w:firstLineChars="200"/>
        <w:rPr>
          <w:rFonts w:ascii="仿宋_GB2312" w:eastAsia="仿宋_GB2312"/>
          <w:spacing w:val="6"/>
          <w:sz w:val="28"/>
          <w:szCs w:val="28"/>
          <w:highlight w:val="none"/>
        </w:rPr>
      </w:pPr>
    </w:p>
    <w:p w14:paraId="3B4862F8">
      <w:pPr>
        <w:spacing w:line="588" w:lineRule="exact"/>
        <w:ind w:firstLine="584" w:firstLineChars="200"/>
        <w:rPr>
          <w:rFonts w:ascii="仿宋_GB2312" w:eastAsia="仿宋_GB2312"/>
          <w:spacing w:val="6"/>
          <w:sz w:val="28"/>
          <w:szCs w:val="28"/>
          <w:highlight w:val="none"/>
        </w:rPr>
      </w:pPr>
    </w:p>
    <w:p w14:paraId="759F9E21">
      <w:pPr>
        <w:spacing w:line="588" w:lineRule="exact"/>
        <w:ind w:firstLine="584" w:firstLineChars="200"/>
        <w:rPr>
          <w:rFonts w:ascii="仿宋_GB2312" w:eastAsia="仿宋_GB2312"/>
          <w:spacing w:val="6"/>
          <w:sz w:val="28"/>
          <w:szCs w:val="28"/>
          <w:highlight w:val="none"/>
        </w:rPr>
      </w:pPr>
    </w:p>
    <w:p w14:paraId="3541AC47">
      <w:pPr>
        <w:spacing w:line="588" w:lineRule="exact"/>
        <w:ind w:firstLine="584" w:firstLineChars="200"/>
        <w:rPr>
          <w:rFonts w:ascii="仿宋_GB2312" w:eastAsia="仿宋_GB2312"/>
          <w:spacing w:val="6"/>
          <w:sz w:val="28"/>
          <w:szCs w:val="28"/>
          <w:highlight w:val="none"/>
        </w:rPr>
      </w:pPr>
    </w:p>
    <w:p w14:paraId="2C461B87">
      <w:pPr>
        <w:tabs>
          <w:tab w:val="left" w:pos="4860"/>
        </w:tabs>
        <w:spacing w:line="588" w:lineRule="exact"/>
        <w:ind w:right="1560" w:firstLine="560" w:firstLineChars="200"/>
        <w:jc w:val="center"/>
        <w:rPr>
          <w:rFonts w:ascii="宋体" w:hAnsi="宋体"/>
          <w:sz w:val="28"/>
          <w:szCs w:val="28"/>
          <w:highlight w:val="none"/>
        </w:rPr>
      </w:pPr>
      <w:r>
        <w:rPr>
          <w:rFonts w:hint="eastAsia" w:ascii="宋体" w:hAnsi="宋体"/>
          <w:sz w:val="28"/>
          <w:szCs w:val="28"/>
          <w:highlight w:val="none"/>
        </w:rPr>
        <w:t xml:space="preserve">           供应商全称（盖章）：</w:t>
      </w:r>
    </w:p>
    <w:p w14:paraId="034AC626">
      <w:pPr>
        <w:tabs>
          <w:tab w:val="left" w:pos="4860"/>
        </w:tabs>
        <w:spacing w:line="588" w:lineRule="exact"/>
        <w:ind w:right="1560" w:firstLine="560" w:firstLineChars="200"/>
        <w:jc w:val="center"/>
        <w:rPr>
          <w:rFonts w:ascii="宋体" w:hAnsi="宋体"/>
          <w:sz w:val="28"/>
          <w:szCs w:val="28"/>
          <w:highlight w:val="none"/>
        </w:rPr>
      </w:pPr>
      <w:r>
        <w:rPr>
          <w:rFonts w:hint="eastAsia" w:ascii="宋体" w:hAnsi="宋体"/>
          <w:sz w:val="28"/>
          <w:szCs w:val="28"/>
          <w:highlight w:val="none"/>
        </w:rPr>
        <w:t xml:space="preserve">              日  期：</w:t>
      </w:r>
    </w:p>
    <w:p w14:paraId="75D7F194">
      <w:pPr>
        <w:ind w:firstLine="420"/>
        <w:rPr>
          <w:rFonts w:ascii="仿宋_GB2312" w:hAnsi="宋体" w:eastAsia="仿宋_GB2312"/>
          <w:sz w:val="28"/>
          <w:szCs w:val="28"/>
          <w:highlight w:val="none"/>
        </w:rPr>
      </w:pPr>
    </w:p>
    <w:p w14:paraId="0B39DD84">
      <w:pPr>
        <w:snapToGrid w:val="0"/>
        <w:spacing w:line="300" w:lineRule="auto"/>
        <w:outlineLvl w:val="0"/>
        <w:rPr>
          <w:sz w:val="28"/>
          <w:szCs w:val="28"/>
          <w:highlight w:val="none"/>
        </w:rPr>
      </w:pPr>
    </w:p>
    <w:p w14:paraId="285EEA1D">
      <w:pPr>
        <w:snapToGrid w:val="0"/>
        <w:spacing w:line="300" w:lineRule="auto"/>
        <w:outlineLvl w:val="0"/>
        <w:rPr>
          <w:sz w:val="28"/>
          <w:szCs w:val="28"/>
          <w:highlight w:val="none"/>
        </w:rPr>
      </w:pPr>
    </w:p>
    <w:p w14:paraId="23D8F60C">
      <w:pPr>
        <w:snapToGrid w:val="0"/>
        <w:spacing w:line="300" w:lineRule="auto"/>
        <w:outlineLvl w:val="0"/>
        <w:rPr>
          <w:sz w:val="28"/>
          <w:szCs w:val="28"/>
          <w:highlight w:val="none"/>
        </w:rPr>
      </w:pPr>
    </w:p>
    <w:p w14:paraId="71B75BBF">
      <w:pPr>
        <w:snapToGrid w:val="0"/>
        <w:spacing w:line="300" w:lineRule="auto"/>
        <w:outlineLvl w:val="0"/>
        <w:rPr>
          <w:sz w:val="28"/>
          <w:szCs w:val="28"/>
          <w:highlight w:val="none"/>
        </w:rPr>
      </w:pPr>
    </w:p>
    <w:p w14:paraId="26F25B46">
      <w:pPr>
        <w:snapToGrid w:val="0"/>
        <w:spacing w:line="300" w:lineRule="auto"/>
        <w:outlineLvl w:val="0"/>
        <w:rPr>
          <w:sz w:val="28"/>
          <w:szCs w:val="28"/>
          <w:highlight w:val="none"/>
        </w:rPr>
      </w:pPr>
    </w:p>
    <w:p w14:paraId="310A3B40">
      <w:pPr>
        <w:snapToGrid w:val="0"/>
        <w:spacing w:line="300" w:lineRule="auto"/>
        <w:outlineLvl w:val="0"/>
        <w:rPr>
          <w:rFonts w:hint="default" w:eastAsia="方正黑体_GBK"/>
          <w:sz w:val="32"/>
          <w:szCs w:val="32"/>
          <w:highlight w:val="none"/>
          <w:lang w:val="en-US" w:eastAsia="zh-CN"/>
        </w:rPr>
      </w:pPr>
      <w:r>
        <w:rPr>
          <w:rFonts w:eastAsia="方正黑体_GBK"/>
          <w:sz w:val="32"/>
          <w:szCs w:val="32"/>
          <w:highlight w:val="none"/>
        </w:rPr>
        <w:t>附件</w:t>
      </w:r>
      <w:r>
        <w:rPr>
          <w:rFonts w:hint="eastAsia" w:eastAsia="方正黑体_GBK"/>
          <w:sz w:val="32"/>
          <w:szCs w:val="32"/>
          <w:highlight w:val="none"/>
          <w:lang w:val="en-US" w:eastAsia="zh-CN"/>
        </w:rPr>
        <w:t>11</w:t>
      </w:r>
    </w:p>
    <w:p w14:paraId="731FA51C">
      <w:pPr>
        <w:snapToGrid w:val="0"/>
        <w:spacing w:line="420" w:lineRule="exact"/>
        <w:jc w:val="center"/>
        <w:outlineLvl w:val="3"/>
        <w:rPr>
          <w:rFonts w:ascii="Calibri" w:hAnsi="Calibri"/>
          <w:b/>
          <w:bCs/>
          <w:sz w:val="32"/>
          <w:szCs w:val="32"/>
          <w:highlight w:val="none"/>
        </w:rPr>
      </w:pPr>
      <w:r>
        <w:rPr>
          <w:rFonts w:hint="eastAsia" w:ascii="Calibri" w:hAnsi="Calibri"/>
          <w:b/>
          <w:bCs/>
          <w:sz w:val="32"/>
          <w:szCs w:val="32"/>
          <w:highlight w:val="none"/>
        </w:rPr>
        <w:t>监狱和戒毒企业证明材料</w:t>
      </w:r>
    </w:p>
    <w:p w14:paraId="74FC8557">
      <w:pPr>
        <w:snapToGrid w:val="0"/>
        <w:spacing w:line="420" w:lineRule="exact"/>
        <w:ind w:firstLine="495" w:firstLineChars="177"/>
        <w:rPr>
          <w:rFonts w:ascii="宋体" w:hAnsi="宋体" w:cs="宋体"/>
          <w:sz w:val="28"/>
          <w:szCs w:val="28"/>
          <w:highlight w:val="none"/>
        </w:rPr>
      </w:pPr>
    </w:p>
    <w:p w14:paraId="2E7E900B">
      <w:pPr>
        <w:snapToGrid w:val="0"/>
        <w:spacing w:line="420" w:lineRule="exact"/>
        <w:ind w:firstLine="498" w:firstLineChars="177"/>
        <w:rPr>
          <w:rFonts w:ascii="宋体" w:hAnsi="宋体" w:cs="宋体"/>
          <w:b/>
          <w:sz w:val="28"/>
          <w:szCs w:val="28"/>
          <w:highlight w:val="none"/>
        </w:rPr>
      </w:pPr>
      <w:r>
        <w:rPr>
          <w:rFonts w:hint="eastAsia" w:ascii="宋体" w:hAnsi="宋体" w:cs="宋体"/>
          <w:b/>
          <w:sz w:val="28"/>
          <w:szCs w:val="28"/>
          <w:highlight w:val="none"/>
        </w:rPr>
        <w:t>（格式自拟）</w:t>
      </w:r>
    </w:p>
    <w:p w14:paraId="717D06BB">
      <w:pPr>
        <w:snapToGrid w:val="0"/>
        <w:spacing w:line="420" w:lineRule="exact"/>
        <w:ind w:firstLine="495" w:firstLineChars="177"/>
        <w:rPr>
          <w:rFonts w:ascii="宋体" w:hAnsi="宋体" w:cs="宋体"/>
          <w:sz w:val="28"/>
          <w:szCs w:val="28"/>
          <w:highlight w:val="none"/>
        </w:rPr>
      </w:pPr>
    </w:p>
    <w:p w14:paraId="46BEA63B">
      <w:pPr>
        <w:snapToGrid w:val="0"/>
        <w:spacing w:line="420" w:lineRule="exact"/>
        <w:ind w:firstLine="660" w:firstLineChars="236"/>
        <w:rPr>
          <w:rFonts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F3F208C">
      <w:pPr>
        <w:snapToGrid w:val="0"/>
        <w:spacing w:line="300" w:lineRule="auto"/>
        <w:outlineLvl w:val="0"/>
        <w:rPr>
          <w:sz w:val="28"/>
          <w:szCs w:val="28"/>
          <w:highlight w:val="none"/>
        </w:rPr>
      </w:pPr>
    </w:p>
    <w:p w14:paraId="74EBB701">
      <w:pPr>
        <w:snapToGrid w:val="0"/>
        <w:spacing w:line="300" w:lineRule="auto"/>
        <w:outlineLvl w:val="0"/>
        <w:rPr>
          <w:sz w:val="28"/>
          <w:szCs w:val="28"/>
          <w:highlight w:val="none"/>
        </w:rPr>
      </w:pPr>
    </w:p>
    <w:p w14:paraId="7C3AE1EA">
      <w:pPr>
        <w:snapToGrid w:val="0"/>
        <w:spacing w:line="300" w:lineRule="auto"/>
        <w:outlineLvl w:val="0"/>
        <w:rPr>
          <w:sz w:val="28"/>
          <w:szCs w:val="28"/>
          <w:highlight w:val="none"/>
        </w:rPr>
      </w:pPr>
    </w:p>
    <w:p w14:paraId="01022FEB">
      <w:pPr>
        <w:snapToGrid w:val="0"/>
        <w:spacing w:line="300" w:lineRule="auto"/>
        <w:outlineLvl w:val="0"/>
        <w:rPr>
          <w:sz w:val="28"/>
          <w:szCs w:val="28"/>
          <w:highlight w:val="none"/>
        </w:rPr>
      </w:pPr>
    </w:p>
    <w:p w14:paraId="1DBD5907">
      <w:pPr>
        <w:snapToGrid w:val="0"/>
        <w:spacing w:line="300" w:lineRule="auto"/>
        <w:outlineLvl w:val="0"/>
        <w:rPr>
          <w:sz w:val="28"/>
          <w:szCs w:val="28"/>
          <w:highlight w:val="none"/>
        </w:rPr>
      </w:pPr>
    </w:p>
    <w:p w14:paraId="324EF1DD">
      <w:pPr>
        <w:snapToGrid w:val="0"/>
        <w:spacing w:line="300" w:lineRule="auto"/>
        <w:outlineLvl w:val="0"/>
        <w:rPr>
          <w:sz w:val="28"/>
          <w:szCs w:val="28"/>
          <w:highlight w:val="none"/>
        </w:rPr>
      </w:pPr>
    </w:p>
    <w:p w14:paraId="119F714D">
      <w:pPr>
        <w:snapToGrid w:val="0"/>
        <w:spacing w:line="300" w:lineRule="auto"/>
        <w:outlineLvl w:val="0"/>
        <w:rPr>
          <w:sz w:val="28"/>
          <w:szCs w:val="28"/>
          <w:highlight w:val="none"/>
        </w:rPr>
      </w:pPr>
    </w:p>
    <w:p w14:paraId="62353AF8">
      <w:pPr>
        <w:snapToGrid w:val="0"/>
        <w:spacing w:line="300" w:lineRule="auto"/>
        <w:outlineLvl w:val="0"/>
        <w:rPr>
          <w:sz w:val="28"/>
          <w:szCs w:val="28"/>
          <w:highlight w:val="none"/>
        </w:rPr>
      </w:pPr>
    </w:p>
    <w:p w14:paraId="0BEA0D24">
      <w:pPr>
        <w:snapToGrid w:val="0"/>
        <w:spacing w:line="300" w:lineRule="auto"/>
        <w:outlineLvl w:val="0"/>
        <w:rPr>
          <w:sz w:val="28"/>
          <w:szCs w:val="28"/>
          <w:highlight w:val="none"/>
        </w:rPr>
      </w:pPr>
    </w:p>
    <w:p w14:paraId="56904462">
      <w:pPr>
        <w:snapToGrid w:val="0"/>
        <w:spacing w:line="300" w:lineRule="auto"/>
        <w:outlineLvl w:val="0"/>
        <w:rPr>
          <w:sz w:val="28"/>
          <w:szCs w:val="28"/>
          <w:highlight w:val="none"/>
        </w:rPr>
      </w:pPr>
    </w:p>
    <w:p w14:paraId="2C05C6BC">
      <w:pPr>
        <w:snapToGrid w:val="0"/>
        <w:spacing w:line="300" w:lineRule="auto"/>
        <w:outlineLvl w:val="0"/>
        <w:rPr>
          <w:sz w:val="28"/>
          <w:szCs w:val="28"/>
          <w:highlight w:val="none"/>
        </w:rPr>
      </w:pPr>
    </w:p>
    <w:p w14:paraId="4DD3E975">
      <w:pPr>
        <w:snapToGrid w:val="0"/>
        <w:spacing w:line="300" w:lineRule="auto"/>
        <w:outlineLvl w:val="0"/>
        <w:rPr>
          <w:sz w:val="28"/>
          <w:szCs w:val="28"/>
          <w:highlight w:val="none"/>
        </w:rPr>
      </w:pPr>
    </w:p>
    <w:p w14:paraId="3E927BDE">
      <w:pPr>
        <w:snapToGrid w:val="0"/>
        <w:spacing w:line="300" w:lineRule="auto"/>
        <w:outlineLvl w:val="0"/>
        <w:rPr>
          <w:sz w:val="28"/>
          <w:szCs w:val="28"/>
          <w:highlight w:val="none"/>
        </w:rPr>
      </w:pPr>
    </w:p>
    <w:p w14:paraId="4421AAB0">
      <w:pPr>
        <w:snapToGrid w:val="0"/>
        <w:spacing w:line="300" w:lineRule="auto"/>
        <w:outlineLvl w:val="0"/>
        <w:rPr>
          <w:sz w:val="28"/>
          <w:szCs w:val="28"/>
          <w:highlight w:val="none"/>
        </w:rPr>
      </w:pPr>
    </w:p>
    <w:p w14:paraId="7199E5D6">
      <w:pPr>
        <w:snapToGrid w:val="0"/>
        <w:spacing w:line="300" w:lineRule="auto"/>
        <w:outlineLvl w:val="0"/>
        <w:rPr>
          <w:sz w:val="28"/>
          <w:szCs w:val="28"/>
          <w:highlight w:val="none"/>
        </w:rPr>
      </w:pPr>
    </w:p>
    <w:p w14:paraId="07D650F9">
      <w:pPr>
        <w:snapToGrid w:val="0"/>
        <w:spacing w:line="300" w:lineRule="auto"/>
        <w:outlineLvl w:val="0"/>
        <w:rPr>
          <w:sz w:val="28"/>
          <w:szCs w:val="28"/>
          <w:highlight w:val="none"/>
        </w:rPr>
      </w:pPr>
    </w:p>
    <w:p w14:paraId="6C7FE5F9">
      <w:pPr>
        <w:snapToGrid w:val="0"/>
        <w:spacing w:line="300" w:lineRule="auto"/>
        <w:outlineLvl w:val="0"/>
        <w:rPr>
          <w:sz w:val="28"/>
          <w:szCs w:val="28"/>
          <w:highlight w:val="none"/>
        </w:rPr>
      </w:pPr>
    </w:p>
    <w:p w14:paraId="532F75C5">
      <w:pPr>
        <w:snapToGrid w:val="0"/>
        <w:spacing w:line="300" w:lineRule="auto"/>
        <w:outlineLvl w:val="0"/>
        <w:rPr>
          <w:sz w:val="28"/>
          <w:szCs w:val="28"/>
          <w:highlight w:val="none"/>
        </w:rPr>
      </w:pPr>
    </w:p>
    <w:p w14:paraId="009DF383">
      <w:pPr>
        <w:snapToGrid w:val="0"/>
        <w:spacing w:line="300" w:lineRule="auto"/>
        <w:outlineLvl w:val="0"/>
        <w:rPr>
          <w:sz w:val="28"/>
          <w:szCs w:val="28"/>
          <w:highlight w:val="none"/>
        </w:rPr>
      </w:pPr>
    </w:p>
    <w:p w14:paraId="0EC55F57">
      <w:pPr>
        <w:snapToGrid w:val="0"/>
        <w:spacing w:line="300" w:lineRule="auto"/>
        <w:outlineLvl w:val="0"/>
        <w:rPr>
          <w:sz w:val="28"/>
          <w:szCs w:val="28"/>
          <w:highlight w:val="none"/>
        </w:rPr>
      </w:pPr>
    </w:p>
    <w:p w14:paraId="2C0A9CAD">
      <w:pPr>
        <w:snapToGrid w:val="0"/>
        <w:spacing w:line="300" w:lineRule="auto"/>
        <w:outlineLvl w:val="0"/>
        <w:rPr>
          <w:sz w:val="28"/>
          <w:szCs w:val="28"/>
          <w:highlight w:val="none"/>
        </w:rPr>
      </w:pPr>
    </w:p>
    <w:p w14:paraId="6E276A10">
      <w:pPr>
        <w:snapToGrid w:val="0"/>
        <w:spacing w:line="300" w:lineRule="auto"/>
        <w:outlineLvl w:val="0"/>
        <w:rPr>
          <w:sz w:val="28"/>
          <w:szCs w:val="28"/>
          <w:highlight w:val="none"/>
        </w:rPr>
      </w:pPr>
    </w:p>
    <w:p w14:paraId="16021BD7">
      <w:pPr>
        <w:snapToGrid w:val="0"/>
        <w:spacing w:line="300" w:lineRule="auto"/>
        <w:outlineLvl w:val="0"/>
        <w:rPr>
          <w:sz w:val="28"/>
          <w:szCs w:val="28"/>
          <w:highlight w:val="none"/>
        </w:rPr>
      </w:pPr>
    </w:p>
    <w:p w14:paraId="4C950EBC">
      <w:pPr>
        <w:snapToGrid w:val="0"/>
        <w:spacing w:line="300" w:lineRule="auto"/>
        <w:outlineLvl w:val="0"/>
        <w:rPr>
          <w:sz w:val="28"/>
          <w:szCs w:val="28"/>
          <w:highlight w:val="none"/>
        </w:rPr>
      </w:pPr>
    </w:p>
    <w:p w14:paraId="5026686C">
      <w:pPr>
        <w:rPr>
          <w:rFonts w:hint="eastAsia" w:eastAsia="方正黑体_GBK"/>
          <w:bCs/>
          <w:sz w:val="32"/>
          <w:szCs w:val="32"/>
          <w:highlight w:val="none"/>
          <w:lang w:val="en-US" w:eastAsia="zh-CN"/>
        </w:rPr>
      </w:pPr>
      <w:r>
        <w:rPr>
          <w:rFonts w:eastAsia="方正黑体_GBK"/>
          <w:bCs/>
          <w:sz w:val="32"/>
          <w:szCs w:val="32"/>
          <w:highlight w:val="none"/>
        </w:rPr>
        <w:t>附件</w:t>
      </w:r>
      <w:r>
        <w:rPr>
          <w:rFonts w:hint="eastAsia" w:eastAsia="方正黑体_GBK"/>
          <w:bCs/>
          <w:sz w:val="32"/>
          <w:szCs w:val="32"/>
          <w:highlight w:val="none"/>
        </w:rPr>
        <w:t>1</w:t>
      </w:r>
      <w:r>
        <w:rPr>
          <w:rFonts w:hint="eastAsia" w:eastAsia="方正黑体_GBK"/>
          <w:bCs/>
          <w:sz w:val="32"/>
          <w:szCs w:val="32"/>
          <w:highlight w:val="none"/>
          <w:lang w:val="en-US" w:eastAsia="zh-CN"/>
        </w:rPr>
        <w:t>2</w:t>
      </w:r>
    </w:p>
    <w:p w14:paraId="3DB1719E">
      <w:pPr>
        <w:spacing w:before="240" w:line="312" w:lineRule="auto"/>
        <w:jc w:val="center"/>
        <w:rPr>
          <w:rFonts w:ascii="宋体" w:hAnsi="宋体" w:cs="宋体"/>
          <w:b/>
          <w:sz w:val="32"/>
          <w:szCs w:val="32"/>
          <w:highlight w:val="none"/>
        </w:rPr>
      </w:pPr>
      <w:r>
        <w:rPr>
          <w:rFonts w:hint="eastAsia" w:ascii="宋体" w:hAnsi="宋体" w:cs="宋体"/>
          <w:b/>
          <w:sz w:val="32"/>
          <w:szCs w:val="32"/>
          <w:highlight w:val="none"/>
        </w:rPr>
        <w:t>供应商信用承诺书</w:t>
      </w:r>
    </w:p>
    <w:p w14:paraId="37808C3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为营造公开、公平、公正的公共资源交易环境，树立诚信守法的投标人形象，本人代表本单位作出以下承诺：</w:t>
      </w:r>
    </w:p>
    <w:p w14:paraId="1FC4779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7FD4803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二、严格依照国家和省、市、县关于政府采购等方面的法律、法规、规章、规范性文件，参加招标投标活动；积极履行社会责任，促进廉政建设；</w:t>
      </w:r>
    </w:p>
    <w:p w14:paraId="60AF53E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三、严格遵守即时信息公示规定；</w:t>
      </w:r>
    </w:p>
    <w:p w14:paraId="636A5AC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四、自我约束、自我管理，守合同、重信用，不参与围标串标、弄虚作假、骗取中标、干扰评标、违约毁约、恶意投诉等行为，主动维护招标投标的良好秩序；</w:t>
      </w:r>
    </w:p>
    <w:p w14:paraId="324B5CC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7C0CD83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六、自觉接受政府部门、行业组织、社会公众、新闻舆论等监督；</w:t>
      </w:r>
    </w:p>
    <w:p w14:paraId="27AFD9E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七、上述承诺已向本单位员工作了宣传教育；</w:t>
      </w:r>
    </w:p>
    <w:p w14:paraId="0AF5A2EA">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如有违反上述承诺的不良行为，本单位同意将其予以上网公示。</w:t>
      </w:r>
    </w:p>
    <w:p w14:paraId="381A2231">
      <w:pPr>
        <w:spacing w:line="360" w:lineRule="auto"/>
        <w:rPr>
          <w:rFonts w:ascii="宋体" w:hAnsi="宋体" w:cs="宋体"/>
          <w:kern w:val="0"/>
          <w:sz w:val="24"/>
          <w:highlight w:val="none"/>
          <w:lang w:val="zh-CN"/>
        </w:rPr>
      </w:pPr>
    </w:p>
    <w:p w14:paraId="26A72298">
      <w:pPr>
        <w:spacing w:line="360" w:lineRule="auto"/>
        <w:ind w:firstLine="4560" w:firstLineChars="1900"/>
        <w:rPr>
          <w:rFonts w:ascii="宋体" w:hAnsi="宋体" w:cs="宋体"/>
          <w:kern w:val="0"/>
          <w:sz w:val="24"/>
          <w:highlight w:val="none"/>
          <w:lang w:val="zh-CN"/>
        </w:rPr>
      </w:pPr>
    </w:p>
    <w:p w14:paraId="00513BFD">
      <w:pPr>
        <w:spacing w:line="360" w:lineRule="auto"/>
        <w:ind w:firstLine="3080" w:firstLineChars="1100"/>
        <w:rPr>
          <w:rFonts w:ascii="宋体" w:hAnsi="宋体" w:cs="宋体"/>
          <w:kern w:val="0"/>
          <w:sz w:val="28"/>
          <w:szCs w:val="28"/>
          <w:highlight w:val="none"/>
          <w:u w:val="single"/>
          <w:lang w:val="zh-CN"/>
        </w:rPr>
      </w:pPr>
      <w:r>
        <w:rPr>
          <w:rFonts w:hint="eastAsia" w:ascii="宋体" w:hAnsi="宋体" w:cs="宋体"/>
          <w:kern w:val="0"/>
          <w:sz w:val="28"/>
          <w:szCs w:val="28"/>
          <w:highlight w:val="none"/>
          <w:lang w:val="zh-CN"/>
        </w:rPr>
        <w:t>投标供应商全称(盖公章)：</w:t>
      </w:r>
    </w:p>
    <w:p w14:paraId="248F5960">
      <w:pPr>
        <w:spacing w:line="360" w:lineRule="auto"/>
        <w:ind w:firstLine="3080" w:firstLineChars="1100"/>
        <w:rPr>
          <w:rFonts w:ascii="宋体" w:hAnsi="宋体" w:cs="宋体"/>
          <w:sz w:val="28"/>
          <w:szCs w:val="28"/>
          <w:highlight w:val="none"/>
          <w:u w:val="single"/>
          <w:lang w:val="zh-CN"/>
        </w:rPr>
      </w:pPr>
      <w:r>
        <w:rPr>
          <w:rFonts w:hint="eastAsia" w:ascii="宋体" w:hAnsi="宋体" w:cs="宋体"/>
          <w:kern w:val="0"/>
          <w:sz w:val="28"/>
          <w:szCs w:val="28"/>
          <w:highlight w:val="none"/>
          <w:lang w:val="zh-CN"/>
        </w:rPr>
        <w:t>法定代表人（签字或盖章）：</w:t>
      </w:r>
    </w:p>
    <w:p w14:paraId="600CB58E">
      <w:pPr>
        <w:spacing w:line="360" w:lineRule="auto"/>
        <w:ind w:firstLine="3080" w:firstLineChars="1100"/>
        <w:rPr>
          <w:rFonts w:ascii="宋体" w:hAnsi="宋体" w:cs="宋体"/>
          <w:kern w:val="0"/>
          <w:sz w:val="28"/>
          <w:szCs w:val="28"/>
          <w:highlight w:val="none"/>
          <w:lang w:val="zh-CN"/>
        </w:rPr>
      </w:pPr>
      <w:r>
        <w:rPr>
          <w:rFonts w:hint="eastAsia" w:ascii="宋体" w:hAnsi="宋体" w:cs="宋体"/>
          <w:kern w:val="0"/>
          <w:sz w:val="28"/>
          <w:szCs w:val="28"/>
          <w:highlight w:val="none"/>
          <w:lang w:val="zh-CN"/>
        </w:rPr>
        <w:t>时间：  年  月   日</w:t>
      </w:r>
    </w:p>
    <w:p w14:paraId="3CE44636">
      <w:pPr>
        <w:snapToGrid w:val="0"/>
        <w:spacing w:line="300" w:lineRule="auto"/>
        <w:outlineLvl w:val="0"/>
        <w:rPr>
          <w:rFonts w:eastAsia="方正黑体_GBK"/>
          <w:sz w:val="32"/>
          <w:szCs w:val="32"/>
          <w:highlight w:val="none"/>
        </w:rPr>
      </w:pPr>
    </w:p>
    <w:p w14:paraId="7CA94440">
      <w:pPr>
        <w:snapToGrid w:val="0"/>
        <w:spacing w:line="300" w:lineRule="auto"/>
        <w:outlineLvl w:val="0"/>
        <w:rPr>
          <w:rFonts w:eastAsia="方正黑体_GBK"/>
          <w:sz w:val="32"/>
          <w:szCs w:val="32"/>
          <w:highlight w:val="none"/>
        </w:rPr>
      </w:pPr>
    </w:p>
    <w:p w14:paraId="4A94D16A">
      <w:pPr>
        <w:snapToGrid w:val="0"/>
        <w:spacing w:line="300" w:lineRule="auto"/>
        <w:outlineLvl w:val="0"/>
        <w:rPr>
          <w:rFonts w:hint="eastAsia" w:eastAsia="方正黑体_GBK"/>
          <w:sz w:val="32"/>
          <w:szCs w:val="32"/>
          <w:highlight w:val="none"/>
          <w:lang w:eastAsia="zh-CN"/>
        </w:rPr>
      </w:pPr>
      <w:r>
        <w:rPr>
          <w:rFonts w:eastAsia="方正黑体_GBK"/>
          <w:sz w:val="32"/>
          <w:szCs w:val="32"/>
          <w:highlight w:val="none"/>
        </w:rPr>
        <w:t>附件</w:t>
      </w:r>
      <w:r>
        <w:rPr>
          <w:rFonts w:hint="eastAsia" w:eastAsia="方正黑体_GBK"/>
          <w:sz w:val="32"/>
          <w:szCs w:val="32"/>
          <w:highlight w:val="none"/>
        </w:rPr>
        <w:t>1</w:t>
      </w:r>
      <w:r>
        <w:rPr>
          <w:rFonts w:hint="eastAsia" w:eastAsia="方正黑体_GBK"/>
          <w:sz w:val="32"/>
          <w:szCs w:val="32"/>
          <w:highlight w:val="none"/>
          <w:lang w:val="en-US" w:eastAsia="zh-CN"/>
        </w:rPr>
        <w:t>3</w:t>
      </w:r>
    </w:p>
    <w:p w14:paraId="51A98606">
      <w:pPr>
        <w:jc w:val="center"/>
        <w:rPr>
          <w:rFonts w:ascii="黑体" w:hAnsi="黑体" w:eastAsia="黑体" w:cs="仿宋"/>
          <w:bCs/>
          <w:sz w:val="44"/>
          <w:szCs w:val="44"/>
          <w:highlight w:val="none"/>
        </w:rPr>
      </w:pPr>
      <w:r>
        <w:rPr>
          <w:rFonts w:hint="eastAsia" w:ascii="黑体" w:hAnsi="黑体" w:eastAsia="黑体" w:cs="仿宋"/>
          <w:bCs/>
          <w:sz w:val="44"/>
          <w:szCs w:val="44"/>
          <w:highlight w:val="none"/>
        </w:rPr>
        <w:t>质疑函范本</w:t>
      </w:r>
    </w:p>
    <w:p w14:paraId="3EBBC818">
      <w:pPr>
        <w:adjustRightInd w:val="0"/>
        <w:snapToGrid w:val="0"/>
        <w:spacing w:beforeLines="100"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一、质疑供应商基本信息</w:t>
      </w:r>
    </w:p>
    <w:p w14:paraId="3CC678B6">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质疑供应商：</w:t>
      </w:r>
    </w:p>
    <w:p w14:paraId="4624FF50">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地址：邮编：</w:t>
      </w:r>
    </w:p>
    <w:p w14:paraId="4BD0868E">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联系人：联系电话：</w:t>
      </w:r>
    </w:p>
    <w:p w14:paraId="4EB49359">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授权代表：</w:t>
      </w:r>
    </w:p>
    <w:p w14:paraId="52590629">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联系电话：</w:t>
      </w:r>
    </w:p>
    <w:p w14:paraId="30AABAD3">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地址：邮编：</w:t>
      </w:r>
    </w:p>
    <w:p w14:paraId="2FF900CE">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二、质疑项目基本情况</w:t>
      </w:r>
    </w:p>
    <w:p w14:paraId="71F02486">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质疑项目的名称：</w:t>
      </w:r>
    </w:p>
    <w:p w14:paraId="47CDB654">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质疑项目的编号：包号：</w:t>
      </w:r>
    </w:p>
    <w:p w14:paraId="5A5C338D">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招标人名称：</w:t>
      </w:r>
    </w:p>
    <w:p w14:paraId="769CF341">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采购文件获取日期：</w:t>
      </w:r>
    </w:p>
    <w:p w14:paraId="75991A53">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三、质疑事项具体内容</w:t>
      </w:r>
    </w:p>
    <w:p w14:paraId="18E8420E">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质疑事项1：</w:t>
      </w:r>
    </w:p>
    <w:p w14:paraId="28D1F464">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事实依据：</w:t>
      </w:r>
    </w:p>
    <w:p w14:paraId="1081BAAB">
      <w:pPr>
        <w:adjustRightInd w:val="0"/>
        <w:snapToGrid w:val="0"/>
        <w:spacing w:line="360" w:lineRule="auto"/>
        <w:rPr>
          <w:rFonts w:ascii="仿宋" w:hAnsi="仿宋" w:eastAsia="仿宋" w:cs="仿宋"/>
          <w:sz w:val="32"/>
          <w:szCs w:val="32"/>
          <w:highlight w:val="none"/>
        </w:rPr>
      </w:pPr>
    </w:p>
    <w:p w14:paraId="4E7A7417">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法律依据：</w:t>
      </w:r>
    </w:p>
    <w:p w14:paraId="796E477F">
      <w:pPr>
        <w:adjustRightInd w:val="0"/>
        <w:snapToGrid w:val="0"/>
        <w:spacing w:line="360" w:lineRule="auto"/>
        <w:rPr>
          <w:rFonts w:ascii="仿宋" w:hAnsi="仿宋" w:eastAsia="仿宋" w:cs="仿宋"/>
          <w:sz w:val="32"/>
          <w:szCs w:val="32"/>
          <w:highlight w:val="none"/>
          <w:u w:val="dotted"/>
        </w:rPr>
      </w:pPr>
    </w:p>
    <w:p w14:paraId="028036B1">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质疑事项2</w:t>
      </w:r>
    </w:p>
    <w:p w14:paraId="34D76D8E">
      <w:pPr>
        <w:adjustRightInd w:val="0"/>
        <w:snapToGrid w:val="0"/>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w:t>
      </w:r>
    </w:p>
    <w:p w14:paraId="61974FEA">
      <w:pPr>
        <w:adjustRightInd w:val="0"/>
        <w:snapToGrid w:val="0"/>
        <w:spacing w:line="360" w:lineRule="auto"/>
        <w:rPr>
          <w:rFonts w:ascii="黑体" w:hAnsi="黑体" w:eastAsia="黑体" w:cs="仿宋"/>
          <w:bCs/>
          <w:sz w:val="32"/>
          <w:szCs w:val="32"/>
          <w:highlight w:val="none"/>
        </w:rPr>
      </w:pPr>
      <w:r>
        <w:rPr>
          <w:rFonts w:hint="eastAsia" w:ascii="黑体" w:hAnsi="黑体" w:eastAsia="黑体" w:cs="仿宋"/>
          <w:bCs/>
          <w:sz w:val="32"/>
          <w:szCs w:val="32"/>
          <w:highlight w:val="none"/>
        </w:rPr>
        <w:t>四、与质疑事项相关的质疑请求</w:t>
      </w:r>
    </w:p>
    <w:p w14:paraId="452EC189">
      <w:pPr>
        <w:adjustRightInd w:val="0"/>
        <w:snapToGrid w:val="0"/>
        <w:spacing w:line="360" w:lineRule="auto"/>
        <w:rPr>
          <w:rFonts w:ascii="仿宋" w:hAnsi="仿宋" w:eastAsia="仿宋" w:cs="仿宋"/>
          <w:sz w:val="32"/>
          <w:szCs w:val="32"/>
          <w:highlight w:val="none"/>
          <w:u w:val="dotted"/>
        </w:rPr>
      </w:pPr>
      <w:r>
        <w:rPr>
          <w:rFonts w:hint="eastAsia" w:ascii="仿宋" w:hAnsi="仿宋" w:eastAsia="仿宋" w:cs="仿宋"/>
          <w:sz w:val="32"/>
          <w:szCs w:val="32"/>
          <w:highlight w:val="none"/>
        </w:rPr>
        <w:t>请求：</w:t>
      </w:r>
    </w:p>
    <w:p w14:paraId="4ACFCC41">
      <w:pPr>
        <w:rPr>
          <w:rFonts w:ascii="仿宋_GB2312" w:hAnsi="Calibri" w:eastAsia="仿宋_GB2312"/>
          <w:sz w:val="30"/>
          <w:szCs w:val="30"/>
          <w:highlight w:val="none"/>
        </w:rPr>
      </w:pPr>
      <w:r>
        <w:rPr>
          <w:rFonts w:hint="eastAsia" w:ascii="仿宋_GB2312" w:hAnsi="Calibri" w:eastAsia="仿宋_GB2312"/>
          <w:sz w:val="30"/>
          <w:szCs w:val="30"/>
          <w:highlight w:val="none"/>
        </w:rPr>
        <w:t xml:space="preserve">签字(签章)：                   公章：                      </w:t>
      </w:r>
    </w:p>
    <w:p w14:paraId="0EB8ED3D">
      <w:pPr>
        <w:rPr>
          <w:rFonts w:ascii="仿宋_GB2312" w:hAnsi="Calibri" w:eastAsia="仿宋_GB2312"/>
          <w:sz w:val="30"/>
          <w:szCs w:val="30"/>
          <w:highlight w:val="none"/>
        </w:rPr>
      </w:pPr>
      <w:r>
        <w:rPr>
          <w:rFonts w:hint="eastAsia" w:ascii="仿宋_GB2312" w:hAnsi="Calibri" w:eastAsia="仿宋_GB2312"/>
          <w:sz w:val="30"/>
          <w:szCs w:val="30"/>
          <w:highlight w:val="none"/>
        </w:rPr>
        <w:t xml:space="preserve">日期：    </w:t>
      </w:r>
    </w:p>
    <w:p w14:paraId="56BB95E0">
      <w:pPr>
        <w:rPr>
          <w:rFonts w:hint="eastAsia" w:ascii="仿宋" w:hAnsi="仿宋" w:eastAsia="仿宋" w:cs="仿宋"/>
          <w:sz w:val="32"/>
          <w:szCs w:val="32"/>
          <w:highlight w:val="none"/>
        </w:rPr>
      </w:pPr>
    </w:p>
    <w:p w14:paraId="3F02FF23">
      <w:pPr>
        <w:pStyle w:val="34"/>
        <w:ind w:firstLine="240"/>
        <w:rPr>
          <w:highlight w:val="none"/>
        </w:rPr>
      </w:pPr>
    </w:p>
    <w:p w14:paraId="6350D872">
      <w:pPr>
        <w:rPr>
          <w:rFonts w:ascii="黑体" w:hAnsi="黑体" w:eastAsia="黑体"/>
          <w:b/>
          <w:sz w:val="32"/>
          <w:szCs w:val="32"/>
          <w:highlight w:val="none"/>
        </w:rPr>
      </w:pPr>
      <w:r>
        <w:rPr>
          <w:rFonts w:hint="eastAsia" w:ascii="黑体" w:hAnsi="黑体" w:eastAsia="黑体"/>
          <w:b/>
          <w:sz w:val="32"/>
          <w:szCs w:val="32"/>
          <w:highlight w:val="none"/>
        </w:rPr>
        <w:t>质疑函制作说明：</w:t>
      </w:r>
    </w:p>
    <w:p w14:paraId="1B0D5DB1">
      <w:pPr>
        <w:widowControl/>
        <w:ind w:firstLine="640" w:firstLineChars="200"/>
        <w:jc w:val="left"/>
        <w:rPr>
          <w:rFonts w:ascii="仿宋_GB2312" w:hAnsi="Calibri" w:eastAsia="仿宋_GB2312"/>
          <w:sz w:val="32"/>
          <w:szCs w:val="32"/>
          <w:highlight w:val="none"/>
        </w:rPr>
      </w:pPr>
      <w:r>
        <w:rPr>
          <w:rFonts w:hint="eastAsia" w:ascii="仿宋_GB2312" w:hAnsi="Calibri" w:eastAsia="仿宋_GB2312"/>
          <w:sz w:val="32"/>
          <w:szCs w:val="32"/>
          <w:highlight w:val="none"/>
        </w:rPr>
        <w:t>1.供应商提出质疑时，应提交质疑函和必要的证明材料。</w:t>
      </w:r>
    </w:p>
    <w:p w14:paraId="0CEEECC0">
      <w:pPr>
        <w:widowControl/>
        <w:ind w:firstLine="640" w:firstLineChars="200"/>
        <w:jc w:val="left"/>
        <w:rPr>
          <w:rFonts w:ascii="仿宋_GB2312" w:hAnsi="Calibri" w:eastAsia="仿宋_GB2312"/>
          <w:sz w:val="32"/>
          <w:szCs w:val="32"/>
          <w:highlight w:val="none"/>
        </w:rPr>
      </w:pPr>
      <w:r>
        <w:rPr>
          <w:rFonts w:hint="eastAsia" w:ascii="仿宋_GB2312" w:hAnsi="Calibri" w:eastAsia="仿宋_GB2312"/>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highlight w:val="none"/>
        </w:rPr>
        <w:t>供应商签署的授权委托书。授权委托书应载明代理人的姓名或者名称、代理事项、具体权限、期限和相关事项。</w:t>
      </w:r>
    </w:p>
    <w:p w14:paraId="7AA5BBEA">
      <w:pPr>
        <w:widowControl/>
        <w:ind w:firstLine="640" w:firstLineChars="200"/>
        <w:jc w:val="left"/>
        <w:rPr>
          <w:rFonts w:ascii="仿宋_GB2312" w:hAnsi="Calibri" w:eastAsia="仿宋_GB2312"/>
          <w:sz w:val="32"/>
          <w:szCs w:val="32"/>
          <w:highlight w:val="none"/>
        </w:rPr>
      </w:pPr>
      <w:r>
        <w:rPr>
          <w:rFonts w:hint="eastAsia" w:ascii="仿宋_GB2312" w:hAnsi="Calibri" w:eastAsia="仿宋_GB2312"/>
          <w:sz w:val="32"/>
          <w:szCs w:val="32"/>
          <w:highlight w:val="none"/>
        </w:rPr>
        <w:t>3.质疑供应商若对项目的某一分包进行质疑，质疑函中应列明具体分包号。</w:t>
      </w:r>
    </w:p>
    <w:p w14:paraId="47413F7D">
      <w:pPr>
        <w:widowControl/>
        <w:ind w:firstLine="640" w:firstLineChars="200"/>
        <w:jc w:val="left"/>
        <w:rPr>
          <w:rFonts w:ascii="仿宋_GB2312" w:hAnsi="Calibri" w:eastAsia="仿宋_GB2312"/>
          <w:sz w:val="32"/>
          <w:szCs w:val="32"/>
          <w:highlight w:val="none"/>
        </w:rPr>
      </w:pPr>
      <w:r>
        <w:rPr>
          <w:rFonts w:hint="eastAsia" w:ascii="仿宋_GB2312" w:hAnsi="Calibri" w:eastAsia="仿宋_GB2312"/>
          <w:sz w:val="32"/>
          <w:szCs w:val="32"/>
          <w:highlight w:val="none"/>
        </w:rPr>
        <w:t>4.质疑函的质疑事项应具体、明确，并有必要的事实依据和法律依据。</w:t>
      </w:r>
    </w:p>
    <w:p w14:paraId="4693468E">
      <w:pPr>
        <w:widowControl/>
        <w:ind w:firstLine="640" w:firstLineChars="200"/>
        <w:jc w:val="left"/>
        <w:rPr>
          <w:rFonts w:ascii="仿宋_GB2312" w:hAnsi="Calibri" w:eastAsia="仿宋_GB2312"/>
          <w:sz w:val="32"/>
          <w:szCs w:val="32"/>
          <w:highlight w:val="none"/>
        </w:rPr>
      </w:pPr>
      <w:r>
        <w:rPr>
          <w:rFonts w:hint="eastAsia" w:ascii="仿宋_GB2312" w:hAnsi="Calibri" w:eastAsia="仿宋_GB2312"/>
          <w:sz w:val="32"/>
          <w:szCs w:val="32"/>
          <w:highlight w:val="none"/>
        </w:rPr>
        <w:t>5.质疑函的质疑请求应与质疑事项相关。</w:t>
      </w:r>
    </w:p>
    <w:p w14:paraId="05A49C91">
      <w:pPr>
        <w:widowControl/>
        <w:ind w:firstLine="640" w:firstLineChars="200"/>
        <w:jc w:val="left"/>
        <w:rPr>
          <w:sz w:val="28"/>
          <w:szCs w:val="28"/>
          <w:highlight w:val="none"/>
        </w:rPr>
      </w:pPr>
      <w:r>
        <w:rPr>
          <w:rFonts w:hint="eastAsia" w:ascii="仿宋_GB2312" w:hAnsi="Calibri" w:eastAsia="仿宋_GB2312"/>
          <w:sz w:val="32"/>
          <w:szCs w:val="32"/>
          <w:highlight w:val="none"/>
        </w:rPr>
        <w:t>6.质疑供应商为自然人的，质疑函应由本人签字；质疑供应商为法人或者其他组织的，质疑函应由法定代表人、主要负责人，或者其授权代表签字或者盖章，并加盖公章。</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9C0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622D">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799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1502">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9457">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5619">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8A5B0"/>
    <w:multiLevelType w:val="singleLevel"/>
    <w:tmpl w:val="AE78A5B0"/>
    <w:lvl w:ilvl="0" w:tentative="0">
      <w:start w:val="1"/>
      <w:numFmt w:val="decimal"/>
      <w:suff w:val="nothing"/>
      <w:lvlText w:val="%1、"/>
      <w:lvlJc w:val="left"/>
    </w:lvl>
  </w:abstractNum>
  <w:abstractNum w:abstractNumId="1">
    <w:nsid w:val="30572810"/>
    <w:multiLevelType w:val="multilevel"/>
    <w:tmpl w:val="30572810"/>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BE9B99"/>
    <w:multiLevelType w:val="singleLevel"/>
    <w:tmpl w:val="30BE9B99"/>
    <w:lvl w:ilvl="0" w:tentative="0">
      <w:start w:val="1"/>
      <w:numFmt w:val="decimal"/>
      <w:suff w:val="nothing"/>
      <w:lvlText w:val="%1、"/>
      <w:lvlJc w:val="left"/>
    </w:lvl>
  </w:abstractNum>
  <w:abstractNum w:abstractNumId="3">
    <w:nsid w:val="33769432"/>
    <w:multiLevelType w:val="singleLevel"/>
    <w:tmpl w:val="33769432"/>
    <w:lvl w:ilvl="0" w:tentative="0">
      <w:start w:val="2"/>
      <w:numFmt w:val="decimal"/>
      <w:suff w:val="nothing"/>
      <w:lvlText w:val="（%1）"/>
      <w:lvlJc w:val="left"/>
    </w:lvl>
  </w:abstractNum>
  <w:abstractNum w:abstractNumId="4">
    <w:nsid w:val="35B4022A"/>
    <w:multiLevelType w:val="multilevel"/>
    <w:tmpl w:val="35B4022A"/>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DA3F37"/>
    <w:multiLevelType w:val="multilevel"/>
    <w:tmpl w:val="38DA3F37"/>
    <w:lvl w:ilvl="0" w:tentative="0">
      <w:start w:val="1"/>
      <w:numFmt w:val="bullet"/>
      <w:pStyle w:val="112"/>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5A1C"/>
    <w:rsid w:val="001462E0"/>
    <w:rsid w:val="00146479"/>
    <w:rsid w:val="00146643"/>
    <w:rsid w:val="00147766"/>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65CA"/>
    <w:rsid w:val="00536991"/>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17E"/>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57571"/>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65774F"/>
    <w:rsid w:val="01C62B3E"/>
    <w:rsid w:val="03EC63C9"/>
    <w:rsid w:val="0422003D"/>
    <w:rsid w:val="042913CB"/>
    <w:rsid w:val="05852CF4"/>
    <w:rsid w:val="05927A85"/>
    <w:rsid w:val="060F639F"/>
    <w:rsid w:val="06B37672"/>
    <w:rsid w:val="0A743D85"/>
    <w:rsid w:val="0BD55F69"/>
    <w:rsid w:val="0C152235"/>
    <w:rsid w:val="0CD848B8"/>
    <w:rsid w:val="0D504342"/>
    <w:rsid w:val="0D870F11"/>
    <w:rsid w:val="0DC5128C"/>
    <w:rsid w:val="0E260891"/>
    <w:rsid w:val="0EFE4AC2"/>
    <w:rsid w:val="11802A9D"/>
    <w:rsid w:val="11A27ED6"/>
    <w:rsid w:val="12A065D5"/>
    <w:rsid w:val="12C66037"/>
    <w:rsid w:val="137E6AE5"/>
    <w:rsid w:val="143F0797"/>
    <w:rsid w:val="1451773B"/>
    <w:rsid w:val="14CB202B"/>
    <w:rsid w:val="14EB5FBC"/>
    <w:rsid w:val="159113BF"/>
    <w:rsid w:val="161A6DC6"/>
    <w:rsid w:val="172A2E7A"/>
    <w:rsid w:val="17476AD5"/>
    <w:rsid w:val="176651A7"/>
    <w:rsid w:val="17B2302E"/>
    <w:rsid w:val="17B23574"/>
    <w:rsid w:val="186A5405"/>
    <w:rsid w:val="18932E60"/>
    <w:rsid w:val="189645C0"/>
    <w:rsid w:val="18C82B09"/>
    <w:rsid w:val="18FB5139"/>
    <w:rsid w:val="192F2B88"/>
    <w:rsid w:val="194B16A1"/>
    <w:rsid w:val="19762565"/>
    <w:rsid w:val="19AF5A77"/>
    <w:rsid w:val="1A4505F1"/>
    <w:rsid w:val="1A7E4FCF"/>
    <w:rsid w:val="1B217338"/>
    <w:rsid w:val="1B3D037C"/>
    <w:rsid w:val="1B5A5C6B"/>
    <w:rsid w:val="1C6F2165"/>
    <w:rsid w:val="1C7F0946"/>
    <w:rsid w:val="1CBD1967"/>
    <w:rsid w:val="1D0936F0"/>
    <w:rsid w:val="1D126FDD"/>
    <w:rsid w:val="1D8B05A9"/>
    <w:rsid w:val="1E450182"/>
    <w:rsid w:val="1E5D0198"/>
    <w:rsid w:val="1EDA53E2"/>
    <w:rsid w:val="1F4F72C9"/>
    <w:rsid w:val="1F5327B5"/>
    <w:rsid w:val="1FA977BF"/>
    <w:rsid w:val="1FC3402A"/>
    <w:rsid w:val="1FE94A78"/>
    <w:rsid w:val="206E2E3C"/>
    <w:rsid w:val="20C95670"/>
    <w:rsid w:val="20D06740"/>
    <w:rsid w:val="20EF0E4F"/>
    <w:rsid w:val="21050673"/>
    <w:rsid w:val="213F215E"/>
    <w:rsid w:val="216D6944"/>
    <w:rsid w:val="21EF2BF7"/>
    <w:rsid w:val="22386288"/>
    <w:rsid w:val="227B3D94"/>
    <w:rsid w:val="227C521C"/>
    <w:rsid w:val="234731C4"/>
    <w:rsid w:val="24400E1F"/>
    <w:rsid w:val="247D51DF"/>
    <w:rsid w:val="248520D7"/>
    <w:rsid w:val="25755DC7"/>
    <w:rsid w:val="258F538D"/>
    <w:rsid w:val="27443528"/>
    <w:rsid w:val="27595274"/>
    <w:rsid w:val="28174256"/>
    <w:rsid w:val="28312E15"/>
    <w:rsid w:val="28E87C1A"/>
    <w:rsid w:val="2A0C4820"/>
    <w:rsid w:val="2A494F4A"/>
    <w:rsid w:val="2A510C9C"/>
    <w:rsid w:val="2A805769"/>
    <w:rsid w:val="2B02634F"/>
    <w:rsid w:val="2C0734F1"/>
    <w:rsid w:val="2CA44507"/>
    <w:rsid w:val="2CE46631"/>
    <w:rsid w:val="2D3A16A4"/>
    <w:rsid w:val="2D7A3971"/>
    <w:rsid w:val="2F155F21"/>
    <w:rsid w:val="2FA87B82"/>
    <w:rsid w:val="30235B53"/>
    <w:rsid w:val="30F85AFE"/>
    <w:rsid w:val="31996FDB"/>
    <w:rsid w:val="321D7FAE"/>
    <w:rsid w:val="32383A46"/>
    <w:rsid w:val="32D84909"/>
    <w:rsid w:val="33305A23"/>
    <w:rsid w:val="33842D58"/>
    <w:rsid w:val="33E6570C"/>
    <w:rsid w:val="348E47AF"/>
    <w:rsid w:val="34DF325D"/>
    <w:rsid w:val="364C66D0"/>
    <w:rsid w:val="365F17D9"/>
    <w:rsid w:val="36FA25D0"/>
    <w:rsid w:val="3795459A"/>
    <w:rsid w:val="384C2872"/>
    <w:rsid w:val="3947656F"/>
    <w:rsid w:val="398840B5"/>
    <w:rsid w:val="39A8171C"/>
    <w:rsid w:val="39EA702F"/>
    <w:rsid w:val="3B1855C6"/>
    <w:rsid w:val="3BC57B8F"/>
    <w:rsid w:val="3BCA5316"/>
    <w:rsid w:val="3BE159ED"/>
    <w:rsid w:val="3C1F7ED7"/>
    <w:rsid w:val="3C2B4FD9"/>
    <w:rsid w:val="3CED04E1"/>
    <w:rsid w:val="3D154364"/>
    <w:rsid w:val="3D92781D"/>
    <w:rsid w:val="3DE82198"/>
    <w:rsid w:val="3E2D1234"/>
    <w:rsid w:val="3E846C23"/>
    <w:rsid w:val="3E884A7C"/>
    <w:rsid w:val="3EAD0CC4"/>
    <w:rsid w:val="3EE649B0"/>
    <w:rsid w:val="3EFE4C27"/>
    <w:rsid w:val="3F3B0C9D"/>
    <w:rsid w:val="3FDD1D9F"/>
    <w:rsid w:val="3FF20EF0"/>
    <w:rsid w:val="40DA0D7C"/>
    <w:rsid w:val="4116259D"/>
    <w:rsid w:val="42C86C2C"/>
    <w:rsid w:val="434B5F61"/>
    <w:rsid w:val="448D5F45"/>
    <w:rsid w:val="45092B28"/>
    <w:rsid w:val="451166B5"/>
    <w:rsid w:val="45BE0526"/>
    <w:rsid w:val="45E76415"/>
    <w:rsid w:val="46521F1E"/>
    <w:rsid w:val="46E850EA"/>
    <w:rsid w:val="471A6376"/>
    <w:rsid w:val="476F2186"/>
    <w:rsid w:val="48620222"/>
    <w:rsid w:val="48952302"/>
    <w:rsid w:val="495649FA"/>
    <w:rsid w:val="4A204B14"/>
    <w:rsid w:val="4B054C48"/>
    <w:rsid w:val="4B406CC7"/>
    <w:rsid w:val="4BA426B2"/>
    <w:rsid w:val="4D4C4DB0"/>
    <w:rsid w:val="4DB43081"/>
    <w:rsid w:val="4DFB054F"/>
    <w:rsid w:val="4EA40E15"/>
    <w:rsid w:val="4EC90CCF"/>
    <w:rsid w:val="4EE014EC"/>
    <w:rsid w:val="4F2B6026"/>
    <w:rsid w:val="4F4A7C2E"/>
    <w:rsid w:val="4F6C1739"/>
    <w:rsid w:val="4FAA3D56"/>
    <w:rsid w:val="509A7021"/>
    <w:rsid w:val="50A63F9F"/>
    <w:rsid w:val="50FF32D2"/>
    <w:rsid w:val="51044A52"/>
    <w:rsid w:val="510B4369"/>
    <w:rsid w:val="51424ECF"/>
    <w:rsid w:val="51550EA9"/>
    <w:rsid w:val="517E39D7"/>
    <w:rsid w:val="519A542A"/>
    <w:rsid w:val="51CB6BEB"/>
    <w:rsid w:val="52D47D21"/>
    <w:rsid w:val="537230CA"/>
    <w:rsid w:val="5484665D"/>
    <w:rsid w:val="55961626"/>
    <w:rsid w:val="564D060A"/>
    <w:rsid w:val="56D95720"/>
    <w:rsid w:val="575C1CC8"/>
    <w:rsid w:val="5780763F"/>
    <w:rsid w:val="586D2BCD"/>
    <w:rsid w:val="595B4CF8"/>
    <w:rsid w:val="596811C3"/>
    <w:rsid w:val="5A160809"/>
    <w:rsid w:val="5C757E7F"/>
    <w:rsid w:val="5E67546A"/>
    <w:rsid w:val="5F2658AB"/>
    <w:rsid w:val="5FC4513D"/>
    <w:rsid w:val="5FC51DA0"/>
    <w:rsid w:val="6131633F"/>
    <w:rsid w:val="62982F8C"/>
    <w:rsid w:val="62F7618C"/>
    <w:rsid w:val="63DF4596"/>
    <w:rsid w:val="63F14444"/>
    <w:rsid w:val="644B5969"/>
    <w:rsid w:val="64AA756E"/>
    <w:rsid w:val="64AC28AC"/>
    <w:rsid w:val="64D43BB1"/>
    <w:rsid w:val="65926EDA"/>
    <w:rsid w:val="664A6DB3"/>
    <w:rsid w:val="67A7735B"/>
    <w:rsid w:val="68021003"/>
    <w:rsid w:val="68E819D9"/>
    <w:rsid w:val="692D1AE1"/>
    <w:rsid w:val="698F4691"/>
    <w:rsid w:val="69903460"/>
    <w:rsid w:val="699851AD"/>
    <w:rsid w:val="6C1B20C5"/>
    <w:rsid w:val="6C717FC7"/>
    <w:rsid w:val="6D4E6DD0"/>
    <w:rsid w:val="6D5F3F11"/>
    <w:rsid w:val="6DD100F1"/>
    <w:rsid w:val="6E2A65EF"/>
    <w:rsid w:val="6E7354E8"/>
    <w:rsid w:val="706F0D4A"/>
    <w:rsid w:val="70BE7462"/>
    <w:rsid w:val="725B4129"/>
    <w:rsid w:val="733221CE"/>
    <w:rsid w:val="74BF306B"/>
    <w:rsid w:val="75457105"/>
    <w:rsid w:val="75846F2D"/>
    <w:rsid w:val="75C60B79"/>
    <w:rsid w:val="76FA2A99"/>
    <w:rsid w:val="7771546F"/>
    <w:rsid w:val="794C1B10"/>
    <w:rsid w:val="795F350D"/>
    <w:rsid w:val="79993AD1"/>
    <w:rsid w:val="79BC7FBE"/>
    <w:rsid w:val="7A04260F"/>
    <w:rsid w:val="7C1525C8"/>
    <w:rsid w:val="7C8F68E3"/>
    <w:rsid w:val="7CF92B0D"/>
    <w:rsid w:val="7D652500"/>
    <w:rsid w:val="7DBA31B2"/>
    <w:rsid w:val="7E2911F2"/>
    <w:rsid w:val="7ED56104"/>
    <w:rsid w:val="7EE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7"/>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48"/>
    <w:qFormat/>
    <w:uiPriority w:val="0"/>
    <w:pPr>
      <w:keepNext/>
      <w:jc w:val="center"/>
      <w:outlineLvl w:val="3"/>
    </w:pPr>
    <w:rPr>
      <w:rFonts w:eastAsia="新宋体"/>
      <w:kern w:val="0"/>
      <w:sz w:val="30"/>
      <w:szCs w:val="21"/>
    </w:rPr>
  </w:style>
  <w:style w:type="paragraph" w:styleId="7">
    <w:name w:val="heading 5"/>
    <w:basedOn w:val="1"/>
    <w:next w:val="1"/>
    <w:link w:val="49"/>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50"/>
    <w:qFormat/>
    <w:uiPriority w:val="0"/>
    <w:pPr>
      <w:keepNext/>
      <w:jc w:val="center"/>
      <w:outlineLvl w:val="5"/>
    </w:pPr>
    <w:rPr>
      <w:b/>
      <w:kern w:val="0"/>
      <w:sz w:val="44"/>
      <w:szCs w:val="20"/>
    </w:rPr>
  </w:style>
  <w:style w:type="paragraph" w:styleId="11">
    <w:name w:val="heading 7"/>
    <w:basedOn w:val="1"/>
    <w:next w:val="1"/>
    <w:link w:val="53"/>
    <w:qFormat/>
    <w:uiPriority w:val="0"/>
    <w:pPr>
      <w:keepNext/>
      <w:keepLines/>
      <w:spacing w:before="240" w:after="64" w:line="320" w:lineRule="auto"/>
      <w:outlineLvl w:val="6"/>
    </w:pPr>
    <w:rPr>
      <w:b/>
      <w:bCs/>
      <w:kern w:val="0"/>
      <w:sz w:val="24"/>
    </w:rPr>
  </w:style>
  <w:style w:type="paragraph" w:styleId="12">
    <w:name w:val="heading 8"/>
    <w:basedOn w:val="1"/>
    <w:next w:val="1"/>
    <w:link w:val="54"/>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5"/>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paragraph" w:styleId="9">
    <w:name w:val="Normal Indent"/>
    <w:basedOn w:val="1"/>
    <w:next w:val="10"/>
    <w:link w:val="51"/>
    <w:qFormat/>
    <w:uiPriority w:val="0"/>
    <w:pPr>
      <w:ind w:firstLine="420"/>
    </w:pPr>
    <w:rPr>
      <w:kern w:val="0"/>
      <w:sz w:val="20"/>
      <w:szCs w:val="20"/>
    </w:rPr>
  </w:style>
  <w:style w:type="paragraph" w:styleId="10">
    <w:name w:val="Plain Text"/>
    <w:basedOn w:val="1"/>
    <w:link w:val="52"/>
    <w:qFormat/>
    <w:uiPriority w:val="0"/>
    <w:rPr>
      <w:rFonts w:ascii="宋体" w:hAnsi="Courier New"/>
      <w:kern w:val="0"/>
      <w:sz w:val="20"/>
      <w:szCs w:val="21"/>
    </w:rPr>
  </w:style>
  <w:style w:type="paragraph" w:styleId="14">
    <w:name w:val="Note Heading"/>
    <w:basedOn w:val="1"/>
    <w:next w:val="1"/>
    <w:qFormat/>
    <w:uiPriority w:val="0"/>
    <w:rPr>
      <w:rFonts w:ascii="Verdana" w:hAnsi="Verdana"/>
      <w:szCs w:val="20"/>
    </w:rPr>
  </w:style>
  <w:style w:type="paragraph" w:styleId="15">
    <w:name w:val="Document Map"/>
    <w:basedOn w:val="1"/>
    <w:link w:val="56"/>
    <w:semiHidden/>
    <w:qFormat/>
    <w:uiPriority w:val="0"/>
    <w:pPr>
      <w:shd w:val="clear" w:color="auto" w:fill="000080"/>
    </w:pPr>
    <w:rPr>
      <w:kern w:val="0"/>
      <w:sz w:val="2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unhideWhenUsed/>
    <w:qFormat/>
    <w:uiPriority w:val="99"/>
    <w:pPr>
      <w:jc w:val="left"/>
    </w:pPr>
  </w:style>
  <w:style w:type="paragraph" w:styleId="18">
    <w:name w:val="Body Text 3"/>
    <w:basedOn w:val="1"/>
    <w:link w:val="57"/>
    <w:qFormat/>
    <w:uiPriority w:val="0"/>
    <w:pPr>
      <w:spacing w:after="120"/>
    </w:pPr>
    <w:rPr>
      <w:kern w:val="0"/>
      <w:sz w:val="16"/>
      <w:szCs w:val="16"/>
    </w:rPr>
  </w:style>
  <w:style w:type="paragraph" w:styleId="19">
    <w:name w:val="Body Text"/>
    <w:basedOn w:val="1"/>
    <w:next w:val="20"/>
    <w:link w:val="43"/>
    <w:qFormat/>
    <w:uiPriority w:val="0"/>
    <w:rPr>
      <w:rFonts w:ascii="仿宋_GB2312" w:eastAsia="仿宋_GB2312"/>
      <w:kern w:val="0"/>
      <w:sz w:val="24"/>
      <w:szCs w:val="20"/>
    </w:rPr>
  </w:style>
  <w:style w:type="paragraph" w:customStyle="1" w:styleId="20">
    <w:name w:val="style4"/>
    <w:basedOn w:val="1"/>
    <w:next w:val="21"/>
    <w:qFormat/>
    <w:uiPriority w:val="0"/>
    <w:pPr>
      <w:widowControl/>
      <w:spacing w:before="280" w:after="280"/>
    </w:pPr>
    <w:rPr>
      <w:rFonts w:ascii="宋体"/>
      <w:sz w:val="18"/>
    </w:rPr>
  </w:style>
  <w:style w:type="paragraph" w:customStyle="1" w:styleId="2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2">
    <w:name w:val="Body Text Indent"/>
    <w:basedOn w:val="1"/>
    <w:next w:val="23"/>
    <w:link w:val="58"/>
    <w:qFormat/>
    <w:uiPriority w:val="0"/>
    <w:pPr>
      <w:ind w:left="765"/>
    </w:pPr>
    <w:rPr>
      <w:rFonts w:ascii="仿宋_GB2312" w:eastAsia="仿宋_GB2312"/>
      <w:kern w:val="0"/>
      <w:sz w:val="28"/>
      <w:szCs w:val="20"/>
    </w:rPr>
  </w:style>
  <w:style w:type="paragraph" w:styleId="23">
    <w:name w:val="envelope return"/>
    <w:basedOn w:val="1"/>
    <w:unhideWhenUsed/>
    <w:qFormat/>
    <w:uiPriority w:val="99"/>
    <w:pPr>
      <w:snapToGrid w:val="0"/>
    </w:pPr>
    <w:rPr>
      <w:rFonts w:ascii="Arial" w:hAnsi="Arial"/>
    </w:rPr>
  </w:style>
  <w:style w:type="paragraph" w:styleId="24">
    <w:name w:val="Date"/>
    <w:basedOn w:val="1"/>
    <w:next w:val="1"/>
    <w:link w:val="59"/>
    <w:qFormat/>
    <w:uiPriority w:val="0"/>
    <w:rPr>
      <w:kern w:val="0"/>
      <w:sz w:val="24"/>
      <w:szCs w:val="20"/>
    </w:rPr>
  </w:style>
  <w:style w:type="paragraph" w:styleId="25">
    <w:name w:val="Body Text Indent 2"/>
    <w:basedOn w:val="1"/>
    <w:link w:val="60"/>
    <w:qFormat/>
    <w:uiPriority w:val="0"/>
    <w:pPr>
      <w:spacing w:line="500" w:lineRule="exact"/>
      <w:ind w:firstLine="560" w:firstLineChars="200"/>
    </w:pPr>
    <w:rPr>
      <w:rFonts w:eastAsia="仿宋_GB2312"/>
      <w:kern w:val="0"/>
      <w:sz w:val="28"/>
      <w:szCs w:val="20"/>
    </w:rPr>
  </w:style>
  <w:style w:type="paragraph" w:styleId="26">
    <w:name w:val="Balloon Text"/>
    <w:basedOn w:val="1"/>
    <w:link w:val="61"/>
    <w:semiHidden/>
    <w:qFormat/>
    <w:uiPriority w:val="0"/>
    <w:rPr>
      <w:kern w:val="0"/>
      <w:sz w:val="18"/>
      <w:szCs w:val="18"/>
    </w:rPr>
  </w:style>
  <w:style w:type="paragraph" w:styleId="27">
    <w:name w:val="footer"/>
    <w:basedOn w:val="1"/>
    <w:link w:val="62"/>
    <w:qFormat/>
    <w:uiPriority w:val="99"/>
    <w:pPr>
      <w:tabs>
        <w:tab w:val="center" w:pos="4153"/>
        <w:tab w:val="right" w:pos="8306"/>
      </w:tabs>
      <w:snapToGrid w:val="0"/>
      <w:jc w:val="left"/>
    </w:pPr>
    <w:rPr>
      <w:kern w:val="0"/>
      <w:sz w:val="18"/>
      <w:szCs w:val="20"/>
    </w:rPr>
  </w:style>
  <w:style w:type="paragraph" w:styleId="28">
    <w:name w:val="header"/>
    <w:basedOn w:val="1"/>
    <w:link w:val="63"/>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semiHidden/>
    <w:qFormat/>
    <w:uiPriority w:val="0"/>
    <w:rPr>
      <w:sz w:val="24"/>
    </w:rPr>
  </w:style>
  <w:style w:type="paragraph" w:styleId="30">
    <w:name w:val="List"/>
    <w:basedOn w:val="1"/>
    <w:qFormat/>
    <w:uiPriority w:val="0"/>
    <w:pPr>
      <w:ind w:left="200" w:hanging="200" w:hangingChars="200"/>
    </w:pPr>
  </w:style>
  <w:style w:type="paragraph" w:styleId="31">
    <w:name w:val="Body Text Indent 3"/>
    <w:basedOn w:val="1"/>
    <w:next w:val="16"/>
    <w:link w:val="64"/>
    <w:qFormat/>
    <w:uiPriority w:val="0"/>
    <w:pPr>
      <w:spacing w:after="120"/>
      <w:ind w:left="420" w:leftChars="200"/>
    </w:pPr>
    <w:rPr>
      <w:kern w:val="0"/>
      <w:sz w:val="16"/>
      <w:szCs w:val="16"/>
    </w:rPr>
  </w:style>
  <w:style w:type="paragraph" w:styleId="32">
    <w:name w:val="Body Text 2"/>
    <w:basedOn w:val="1"/>
    <w:link w:val="65"/>
    <w:qFormat/>
    <w:uiPriority w:val="0"/>
    <w:pPr>
      <w:snapToGrid w:val="0"/>
    </w:pPr>
    <w:rPr>
      <w:b/>
      <w:bCs/>
      <w:kern w:val="0"/>
      <w:sz w:val="18"/>
    </w:rPr>
  </w:style>
  <w:style w:type="paragraph" w:styleId="3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4">
    <w:name w:val="Body Text First Indent"/>
    <w:basedOn w:val="19"/>
    <w:link w:val="44"/>
    <w:qFormat/>
    <w:uiPriority w:val="0"/>
    <w:pPr>
      <w:spacing w:after="120"/>
      <w:ind w:firstLine="420" w:firstLineChars="100"/>
    </w:pPr>
    <w:rPr>
      <w:rFonts w:ascii="Times New Roman" w:eastAsia="宋体"/>
      <w:szCs w:val="24"/>
    </w:rPr>
  </w:style>
  <w:style w:type="paragraph" w:styleId="35">
    <w:name w:val="Body Text First Indent 2"/>
    <w:basedOn w:val="22"/>
    <w:next w:val="31"/>
    <w:unhideWhenUsed/>
    <w:qFormat/>
    <w:uiPriority w:val="99"/>
    <w:pPr>
      <w:ind w:firstLine="200" w:firstLineChars="200"/>
    </w:p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customStyle="1" w:styleId="43">
    <w:name w:val="正文文本 Char"/>
    <w:link w:val="19"/>
    <w:qFormat/>
    <w:uiPriority w:val="0"/>
    <w:rPr>
      <w:rFonts w:ascii="仿宋_GB2312" w:hAnsi="Times New Roman" w:eastAsia="仿宋_GB2312" w:cs="Times New Roman"/>
      <w:sz w:val="24"/>
      <w:szCs w:val="20"/>
    </w:rPr>
  </w:style>
  <w:style w:type="character" w:customStyle="1" w:styleId="44">
    <w:name w:val="正文首行缩进 Char"/>
    <w:link w:val="34"/>
    <w:qFormat/>
    <w:uiPriority w:val="0"/>
    <w:rPr>
      <w:rFonts w:ascii="Times New Roman" w:hAnsi="Times New Roman" w:eastAsia="宋体" w:cs="Times New Roman"/>
      <w:sz w:val="24"/>
      <w:szCs w:val="24"/>
    </w:rPr>
  </w:style>
  <w:style w:type="character" w:customStyle="1" w:styleId="45">
    <w:name w:val="标题 1 Char"/>
    <w:link w:val="3"/>
    <w:qFormat/>
    <w:uiPriority w:val="0"/>
    <w:rPr>
      <w:rFonts w:ascii="Times New Roman" w:hAnsi="Times New Roman" w:eastAsia="宋体" w:cs="Times New Roman"/>
      <w:b/>
      <w:bCs/>
      <w:kern w:val="44"/>
      <w:sz w:val="44"/>
      <w:szCs w:val="44"/>
    </w:rPr>
  </w:style>
  <w:style w:type="character" w:customStyle="1" w:styleId="46">
    <w:name w:val="标题 2 Char"/>
    <w:link w:val="4"/>
    <w:qFormat/>
    <w:uiPriority w:val="0"/>
    <w:rPr>
      <w:rFonts w:ascii="Arial" w:hAnsi="Arial" w:eastAsia="黑体" w:cs="Times New Roman"/>
      <w:b/>
      <w:bCs/>
      <w:sz w:val="32"/>
      <w:szCs w:val="32"/>
    </w:rPr>
  </w:style>
  <w:style w:type="character" w:customStyle="1" w:styleId="47">
    <w:name w:val="标题 3 Char"/>
    <w:link w:val="5"/>
    <w:qFormat/>
    <w:uiPriority w:val="0"/>
    <w:rPr>
      <w:rFonts w:ascii="Times New Roman" w:hAnsi="Times New Roman" w:eastAsia="宋体" w:cs="Times New Roman"/>
      <w:b/>
      <w:bCs/>
      <w:sz w:val="32"/>
      <w:szCs w:val="32"/>
    </w:rPr>
  </w:style>
  <w:style w:type="character" w:customStyle="1" w:styleId="48">
    <w:name w:val="标题 4 Char"/>
    <w:link w:val="6"/>
    <w:qFormat/>
    <w:uiPriority w:val="0"/>
    <w:rPr>
      <w:rFonts w:ascii="Times New Roman" w:hAnsi="Times New Roman" w:eastAsia="新宋体" w:cs="Times New Roman"/>
      <w:sz w:val="30"/>
      <w:szCs w:val="21"/>
    </w:rPr>
  </w:style>
  <w:style w:type="character" w:customStyle="1" w:styleId="49">
    <w:name w:val="标题 5 Char"/>
    <w:link w:val="7"/>
    <w:qFormat/>
    <w:uiPriority w:val="0"/>
    <w:rPr>
      <w:rFonts w:ascii="Times New Roman" w:hAnsi="Times New Roman" w:eastAsia="宋体" w:cs="Times New Roman"/>
      <w:b/>
      <w:bCs/>
      <w:sz w:val="28"/>
      <w:szCs w:val="28"/>
    </w:rPr>
  </w:style>
  <w:style w:type="character" w:customStyle="1" w:styleId="50">
    <w:name w:val="标题 6 Char"/>
    <w:link w:val="8"/>
    <w:qFormat/>
    <w:uiPriority w:val="0"/>
    <w:rPr>
      <w:rFonts w:ascii="Times New Roman" w:hAnsi="Times New Roman" w:eastAsia="宋体" w:cs="Times New Roman"/>
      <w:b/>
      <w:sz w:val="44"/>
      <w:szCs w:val="20"/>
    </w:rPr>
  </w:style>
  <w:style w:type="character" w:customStyle="1" w:styleId="51">
    <w:name w:val="正文缩进 Char"/>
    <w:link w:val="9"/>
    <w:qFormat/>
    <w:uiPriority w:val="0"/>
    <w:rPr>
      <w:rFonts w:ascii="Times New Roman" w:hAnsi="Times New Roman" w:eastAsia="宋体" w:cs="Times New Roman"/>
      <w:kern w:val="0"/>
      <w:sz w:val="20"/>
      <w:szCs w:val="20"/>
    </w:rPr>
  </w:style>
  <w:style w:type="character" w:customStyle="1" w:styleId="52">
    <w:name w:val="纯文本 Char"/>
    <w:link w:val="10"/>
    <w:qFormat/>
    <w:uiPriority w:val="0"/>
    <w:rPr>
      <w:rFonts w:ascii="宋体" w:hAnsi="Courier New" w:eastAsia="宋体" w:cs="Courier New"/>
      <w:szCs w:val="21"/>
    </w:rPr>
  </w:style>
  <w:style w:type="character" w:customStyle="1" w:styleId="53">
    <w:name w:val="标题 7 Char"/>
    <w:link w:val="11"/>
    <w:qFormat/>
    <w:uiPriority w:val="0"/>
    <w:rPr>
      <w:rFonts w:ascii="Times New Roman" w:hAnsi="Times New Roman" w:eastAsia="宋体" w:cs="Times New Roman"/>
      <w:b/>
      <w:bCs/>
      <w:sz w:val="24"/>
      <w:szCs w:val="24"/>
    </w:rPr>
  </w:style>
  <w:style w:type="character" w:customStyle="1" w:styleId="54">
    <w:name w:val="标题 8 Char"/>
    <w:link w:val="12"/>
    <w:qFormat/>
    <w:uiPriority w:val="0"/>
    <w:rPr>
      <w:rFonts w:ascii="Arial" w:hAnsi="Arial" w:eastAsia="黑体" w:cs="Times New Roman"/>
      <w:sz w:val="24"/>
      <w:szCs w:val="24"/>
    </w:rPr>
  </w:style>
  <w:style w:type="character" w:customStyle="1" w:styleId="55">
    <w:name w:val="标题 9 Char"/>
    <w:link w:val="13"/>
    <w:qFormat/>
    <w:uiPriority w:val="0"/>
    <w:rPr>
      <w:rFonts w:ascii="Arial" w:hAnsi="Arial" w:eastAsia="黑体" w:cs="Times New Roman"/>
      <w:sz w:val="24"/>
      <w:szCs w:val="21"/>
    </w:rPr>
  </w:style>
  <w:style w:type="character" w:customStyle="1" w:styleId="56">
    <w:name w:val="文档结构图 Char"/>
    <w:link w:val="15"/>
    <w:semiHidden/>
    <w:qFormat/>
    <w:uiPriority w:val="0"/>
    <w:rPr>
      <w:szCs w:val="24"/>
      <w:shd w:val="clear" w:color="auto" w:fill="000080"/>
    </w:rPr>
  </w:style>
  <w:style w:type="character" w:customStyle="1" w:styleId="57">
    <w:name w:val="正文文本 3 Char"/>
    <w:link w:val="18"/>
    <w:qFormat/>
    <w:uiPriority w:val="0"/>
    <w:rPr>
      <w:rFonts w:ascii="Times New Roman" w:hAnsi="Times New Roman" w:eastAsia="宋体" w:cs="Times New Roman"/>
      <w:sz w:val="16"/>
      <w:szCs w:val="16"/>
    </w:rPr>
  </w:style>
  <w:style w:type="character" w:customStyle="1" w:styleId="58">
    <w:name w:val="正文文本缩进 Char"/>
    <w:link w:val="22"/>
    <w:qFormat/>
    <w:uiPriority w:val="0"/>
    <w:rPr>
      <w:rFonts w:ascii="仿宋_GB2312" w:hAnsi="Times New Roman" w:eastAsia="仿宋_GB2312" w:cs="Times New Roman"/>
      <w:sz w:val="28"/>
      <w:szCs w:val="20"/>
    </w:rPr>
  </w:style>
  <w:style w:type="character" w:customStyle="1" w:styleId="59">
    <w:name w:val="日期 Char"/>
    <w:link w:val="24"/>
    <w:qFormat/>
    <w:uiPriority w:val="0"/>
    <w:rPr>
      <w:rFonts w:ascii="Times New Roman" w:hAnsi="Times New Roman" w:eastAsia="宋体" w:cs="Times New Roman"/>
      <w:sz w:val="24"/>
      <w:szCs w:val="20"/>
    </w:rPr>
  </w:style>
  <w:style w:type="character" w:customStyle="1" w:styleId="60">
    <w:name w:val="正文文本缩进 2 Char"/>
    <w:link w:val="25"/>
    <w:qFormat/>
    <w:uiPriority w:val="0"/>
    <w:rPr>
      <w:rFonts w:ascii="Times New Roman" w:hAnsi="Times New Roman" w:eastAsia="仿宋_GB2312" w:cs="Times New Roman"/>
      <w:sz w:val="28"/>
      <w:szCs w:val="20"/>
    </w:rPr>
  </w:style>
  <w:style w:type="character" w:customStyle="1" w:styleId="61">
    <w:name w:val="批注框文本 Char"/>
    <w:link w:val="26"/>
    <w:semiHidden/>
    <w:qFormat/>
    <w:uiPriority w:val="0"/>
    <w:rPr>
      <w:sz w:val="18"/>
      <w:szCs w:val="18"/>
    </w:rPr>
  </w:style>
  <w:style w:type="character" w:customStyle="1" w:styleId="62">
    <w:name w:val="页脚 Char"/>
    <w:link w:val="27"/>
    <w:qFormat/>
    <w:uiPriority w:val="99"/>
    <w:rPr>
      <w:rFonts w:ascii="Times New Roman" w:hAnsi="Times New Roman" w:eastAsia="宋体" w:cs="Times New Roman"/>
      <w:sz w:val="18"/>
      <w:szCs w:val="20"/>
    </w:rPr>
  </w:style>
  <w:style w:type="character" w:customStyle="1" w:styleId="63">
    <w:name w:val="页眉 Char"/>
    <w:link w:val="28"/>
    <w:qFormat/>
    <w:uiPriority w:val="0"/>
    <w:rPr>
      <w:rFonts w:ascii="Times New Roman" w:hAnsi="Times New Roman" w:eastAsia="宋体" w:cs="Times New Roman"/>
      <w:sz w:val="18"/>
      <w:szCs w:val="18"/>
    </w:rPr>
  </w:style>
  <w:style w:type="character" w:customStyle="1" w:styleId="64">
    <w:name w:val="正文文本缩进 3 Char"/>
    <w:link w:val="31"/>
    <w:qFormat/>
    <w:uiPriority w:val="0"/>
    <w:rPr>
      <w:rFonts w:ascii="Times New Roman" w:hAnsi="Times New Roman" w:eastAsia="宋体" w:cs="Times New Roman"/>
      <w:sz w:val="16"/>
      <w:szCs w:val="16"/>
    </w:rPr>
  </w:style>
  <w:style w:type="character" w:customStyle="1" w:styleId="65">
    <w:name w:val="正文文本 2 Char"/>
    <w:link w:val="32"/>
    <w:qFormat/>
    <w:uiPriority w:val="0"/>
    <w:rPr>
      <w:rFonts w:ascii="Times New Roman" w:hAnsi="Times New Roman" w:eastAsia="宋体" w:cs="Times New Roman"/>
      <w:b/>
      <w:bCs/>
      <w:sz w:val="18"/>
      <w:szCs w:val="24"/>
    </w:rPr>
  </w:style>
  <w:style w:type="paragraph" w:customStyle="1" w:styleId="66">
    <w:name w:val="无间隔1"/>
    <w:qFormat/>
    <w:uiPriority w:val="0"/>
    <w:rPr>
      <w:rFonts w:ascii="Times New Roman" w:hAnsi="Times New Roman" w:eastAsia="宋体" w:cs="Calibri"/>
      <w:sz w:val="22"/>
      <w:lang w:val="en-US" w:eastAsia="zh-CN" w:bidi="ar-SA"/>
    </w:rPr>
  </w:style>
  <w:style w:type="character" w:customStyle="1" w:styleId="67">
    <w:name w:val="列出段落 Char"/>
    <w:link w:val="68"/>
    <w:qFormat/>
    <w:locked/>
    <w:uiPriority w:val="99"/>
  </w:style>
  <w:style w:type="paragraph" w:styleId="68">
    <w:name w:val="List Paragraph"/>
    <w:basedOn w:val="1"/>
    <w:link w:val="67"/>
    <w:qFormat/>
    <w:uiPriority w:val="99"/>
    <w:pPr>
      <w:ind w:firstLine="420" w:firstLineChars="200"/>
    </w:pPr>
    <w:rPr>
      <w:kern w:val="0"/>
      <w:sz w:val="20"/>
      <w:szCs w:val="20"/>
    </w:rPr>
  </w:style>
  <w:style w:type="character" w:customStyle="1" w:styleId="69">
    <w:name w:val="文档结构图 Char1"/>
    <w:semiHidden/>
    <w:qFormat/>
    <w:uiPriority w:val="99"/>
    <w:rPr>
      <w:rFonts w:ascii="宋体" w:hAnsi="Times New Roman" w:eastAsia="宋体" w:cs="Times New Roman"/>
      <w:sz w:val="18"/>
      <w:szCs w:val="18"/>
    </w:rPr>
  </w:style>
  <w:style w:type="character" w:customStyle="1" w:styleId="70">
    <w:name w:val="普通正文 Char"/>
    <w:link w:val="71"/>
    <w:qFormat/>
    <w:uiPriority w:val="0"/>
    <w:rPr>
      <w:rFonts w:ascii="Arial" w:hAnsi="Arial"/>
      <w:sz w:val="24"/>
      <w:szCs w:val="24"/>
    </w:rPr>
  </w:style>
  <w:style w:type="paragraph" w:customStyle="1" w:styleId="71">
    <w:name w:val="普通正文"/>
    <w:basedOn w:val="1"/>
    <w:link w:val="7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2">
    <w:name w:val="FA正文 Char"/>
    <w:link w:val="73"/>
    <w:qFormat/>
    <w:uiPriority w:val="0"/>
    <w:rPr>
      <w:rFonts w:ascii="宋体" w:hAnsi="宋体" w:eastAsia="宋体" w:cs="Times New Roman"/>
      <w:sz w:val="28"/>
      <w:szCs w:val="28"/>
    </w:rPr>
  </w:style>
  <w:style w:type="paragraph" w:customStyle="1" w:styleId="73">
    <w:name w:val="FA正文"/>
    <w:basedOn w:val="1"/>
    <w:link w:val="72"/>
    <w:qFormat/>
    <w:uiPriority w:val="0"/>
    <w:pPr>
      <w:tabs>
        <w:tab w:val="left" w:pos="3375"/>
      </w:tabs>
      <w:spacing w:line="440" w:lineRule="atLeast"/>
      <w:ind w:firstLine="538" w:firstLineChars="192"/>
    </w:pPr>
    <w:rPr>
      <w:rFonts w:ascii="宋体" w:hAnsi="宋体"/>
      <w:kern w:val="0"/>
      <w:sz w:val="28"/>
      <w:szCs w:val="28"/>
    </w:rPr>
  </w:style>
  <w:style w:type="character" w:customStyle="1" w:styleId="74">
    <w:name w:val="正文缩进2格 Char"/>
    <w:link w:val="75"/>
    <w:qFormat/>
    <w:uiPriority w:val="0"/>
    <w:rPr>
      <w:rFonts w:ascii="仿宋_GB2312" w:hAnsi="宋体" w:eastAsia="仿宋_GB2312" w:cs="Times New Roman"/>
      <w:sz w:val="31"/>
      <w:szCs w:val="28"/>
    </w:rPr>
  </w:style>
  <w:style w:type="paragraph" w:customStyle="1" w:styleId="75">
    <w:name w:val="正文缩进2格"/>
    <w:basedOn w:val="1"/>
    <w:link w:val="74"/>
    <w:qFormat/>
    <w:uiPriority w:val="0"/>
    <w:pPr>
      <w:spacing w:line="600" w:lineRule="exact"/>
      <w:ind w:firstLine="639" w:firstLineChars="206"/>
    </w:pPr>
    <w:rPr>
      <w:rFonts w:ascii="仿宋_GB2312" w:hAnsi="宋体" w:eastAsia="仿宋_GB2312"/>
      <w:kern w:val="0"/>
      <w:sz w:val="31"/>
      <w:szCs w:val="28"/>
    </w:rPr>
  </w:style>
  <w:style w:type="character" w:customStyle="1" w:styleId="76">
    <w:name w:val="cn_text1"/>
    <w:qFormat/>
    <w:uiPriority w:val="0"/>
    <w:rPr>
      <w:rFonts w:hint="default" w:ascii="ˎ̥" w:hAnsi="ˎ̥"/>
      <w:color w:val="003399"/>
      <w:spacing w:val="15"/>
      <w:sz w:val="18"/>
      <w:szCs w:val="18"/>
    </w:rPr>
  </w:style>
  <w:style w:type="character" w:customStyle="1" w:styleId="77">
    <w:name w:val="ssss Char"/>
    <w:qFormat/>
    <w:uiPriority w:val="0"/>
    <w:rPr>
      <w:rFonts w:eastAsia="宋体"/>
      <w:kern w:val="2"/>
      <w:sz w:val="24"/>
      <w:szCs w:val="24"/>
      <w:lang w:val="en-US" w:eastAsia="zh-CN" w:bidi="ar-SA"/>
    </w:rPr>
  </w:style>
  <w:style w:type="character" w:customStyle="1" w:styleId="78">
    <w:name w:val="ssss Char1"/>
    <w:link w:val="79"/>
    <w:qFormat/>
    <w:uiPriority w:val="0"/>
    <w:rPr>
      <w:rFonts w:ascii="Times New Roman" w:hAnsi="Times New Roman" w:eastAsia="宋体" w:cs="Times New Roman"/>
      <w:sz w:val="24"/>
      <w:szCs w:val="24"/>
    </w:rPr>
  </w:style>
  <w:style w:type="paragraph" w:customStyle="1" w:styleId="79">
    <w:name w:val="ssss"/>
    <w:basedOn w:val="1"/>
    <w:link w:val="78"/>
    <w:qFormat/>
    <w:uiPriority w:val="0"/>
    <w:pPr>
      <w:spacing w:line="360" w:lineRule="auto"/>
      <w:ind w:firstLine="480" w:firstLineChars="200"/>
    </w:pPr>
    <w:rPr>
      <w:kern w:val="0"/>
      <w:sz w:val="24"/>
    </w:rPr>
  </w:style>
  <w:style w:type="character" w:customStyle="1" w:styleId="80">
    <w:name w:val="标题 4 Char1"/>
    <w:qFormat/>
    <w:uiPriority w:val="0"/>
    <w:rPr>
      <w:rFonts w:ascii="Arial" w:hAnsi="Arial" w:eastAsia="黑体"/>
      <w:b/>
      <w:bCs/>
      <w:kern w:val="2"/>
      <w:sz w:val="28"/>
      <w:szCs w:val="28"/>
      <w:lang w:val="en-US" w:eastAsia="zh-CN" w:bidi="ar-SA"/>
    </w:rPr>
  </w:style>
  <w:style w:type="character" w:customStyle="1" w:styleId="81">
    <w:name w:val="列表段落 字符"/>
    <w:qFormat/>
    <w:uiPriority w:val="34"/>
    <w:rPr>
      <w:rFonts w:ascii="Calibri" w:hAnsi="Calibri"/>
      <w:kern w:val="2"/>
      <w:sz w:val="21"/>
      <w:szCs w:val="22"/>
    </w:rPr>
  </w:style>
  <w:style w:type="character" w:customStyle="1" w:styleId="82">
    <w:name w:val="批注框文本 Char1"/>
    <w:semiHidden/>
    <w:qFormat/>
    <w:uiPriority w:val="99"/>
    <w:rPr>
      <w:rFonts w:ascii="Times New Roman" w:hAnsi="Times New Roman" w:eastAsia="宋体" w:cs="Times New Roman"/>
      <w:sz w:val="18"/>
      <w:szCs w:val="18"/>
    </w:rPr>
  </w:style>
  <w:style w:type="character" w:customStyle="1" w:styleId="83">
    <w:name w:val="样式 ssss + 宋体 五号1 Char"/>
    <w:link w:val="84"/>
    <w:qFormat/>
    <w:uiPriority w:val="0"/>
    <w:rPr>
      <w:rFonts w:ascii="宋体" w:hAnsi="宋体" w:eastAsia="宋体" w:cs="Times New Roman"/>
      <w:sz w:val="24"/>
      <w:szCs w:val="24"/>
    </w:rPr>
  </w:style>
  <w:style w:type="paragraph" w:customStyle="1" w:styleId="84">
    <w:name w:val="样式 ssss + 宋体 五号1"/>
    <w:basedOn w:val="79"/>
    <w:link w:val="83"/>
    <w:qFormat/>
    <w:uiPriority w:val="0"/>
    <w:rPr>
      <w:rFonts w:ascii="宋体" w:hAnsi="宋体"/>
    </w:rPr>
  </w:style>
  <w:style w:type="character" w:customStyle="1" w:styleId="85">
    <w:name w:val="point_normal1"/>
    <w:qFormat/>
    <w:uiPriority w:val="0"/>
    <w:rPr>
      <w:rFonts w:hint="default" w:ascii="Arial" w:hAnsi="Arial" w:cs="Arial"/>
      <w:sz w:val="16"/>
      <w:szCs w:val="16"/>
    </w:rPr>
  </w:style>
  <w:style w:type="paragraph" w:customStyle="1" w:styleId="86">
    <w:name w:val="样式 正文文本缩进 3 + 四号"/>
    <w:basedOn w:val="31"/>
    <w:qFormat/>
    <w:uiPriority w:val="0"/>
    <w:pPr>
      <w:spacing w:after="0" w:line="360" w:lineRule="auto"/>
      <w:ind w:left="0" w:leftChars="0" w:firstLine="437"/>
    </w:pPr>
    <w:rPr>
      <w:sz w:val="24"/>
      <w:szCs w:val="21"/>
    </w:rPr>
  </w:style>
  <w:style w:type="paragraph" w:customStyle="1" w:styleId="87">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89">
    <w:name w:val="Char Char Char Char"/>
    <w:basedOn w:val="1"/>
    <w:qFormat/>
    <w:uiPriority w:val="0"/>
    <w:rPr>
      <w:rFonts w:ascii="Tahoma" w:hAnsi="Tahoma"/>
      <w:sz w:val="24"/>
      <w:szCs w:val="20"/>
    </w:rPr>
  </w:style>
  <w:style w:type="paragraph" w:customStyle="1" w:styleId="90">
    <w:name w:val="Char Char Char Char Char Char Char Char Char Char Char Char Char"/>
    <w:basedOn w:val="1"/>
    <w:qFormat/>
    <w:uiPriority w:val="0"/>
  </w:style>
  <w:style w:type="paragraph" w:customStyle="1" w:styleId="91">
    <w:name w:val="表格正文"/>
    <w:basedOn w:val="1"/>
    <w:qFormat/>
    <w:uiPriority w:val="0"/>
    <w:pPr>
      <w:spacing w:line="360" w:lineRule="auto"/>
      <w:jc w:val="left"/>
    </w:pPr>
    <w:rPr>
      <w:rFonts w:ascii="Calibri" w:hAnsi="Calibri"/>
      <w:color w:val="000000"/>
      <w:szCs w:val="28"/>
    </w:rPr>
  </w:style>
  <w:style w:type="paragraph" w:customStyle="1" w:styleId="92">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3">
    <w:name w:val="Char Char Char Char1"/>
    <w:basedOn w:val="1"/>
    <w:qFormat/>
    <w:uiPriority w:val="0"/>
    <w:rPr>
      <w:rFonts w:ascii="Tahoma" w:hAnsi="Tahoma"/>
      <w:sz w:val="24"/>
      <w:szCs w:val="20"/>
    </w:rPr>
  </w:style>
  <w:style w:type="paragraph" w:customStyle="1" w:styleId="94">
    <w:name w:val="Char Char Char"/>
    <w:basedOn w:val="1"/>
    <w:qFormat/>
    <w:uiPriority w:val="0"/>
    <w:rPr>
      <w:rFonts w:ascii="Tahoma" w:hAnsi="Tahoma"/>
      <w:sz w:val="24"/>
      <w:szCs w:val="20"/>
    </w:rPr>
  </w:style>
  <w:style w:type="paragraph" w:customStyle="1" w:styleId="95">
    <w:name w:val="标题-----3"/>
    <w:basedOn w:val="5"/>
    <w:qFormat/>
    <w:uiPriority w:val="0"/>
    <w:pPr>
      <w:spacing w:before="0" w:after="0" w:line="240" w:lineRule="auto"/>
      <w:outlineLvl w:val="0"/>
    </w:pPr>
    <w:rPr>
      <w:rFonts w:ascii="宋体" w:hAnsi="宋体"/>
      <w:b w:val="0"/>
      <w:bCs w:val="0"/>
      <w:sz w:val="28"/>
      <w:szCs w:val="28"/>
    </w:rPr>
  </w:style>
  <w:style w:type="paragraph" w:customStyle="1" w:styleId="96">
    <w:name w:val="样式 ssss + 居中"/>
    <w:basedOn w:val="79"/>
    <w:qFormat/>
    <w:uiPriority w:val="0"/>
    <w:pPr>
      <w:jc w:val="center"/>
    </w:pPr>
    <w:rPr>
      <w:rFonts w:cs="宋体"/>
      <w:szCs w:val="20"/>
    </w:rPr>
  </w:style>
  <w:style w:type="paragraph" w:customStyle="1" w:styleId="97">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8">
    <w:name w:val="样式 样式 ssss + 宋体 五号 + 首行缩进:  2 字符"/>
    <w:basedOn w:val="99"/>
    <w:qFormat/>
    <w:uiPriority w:val="0"/>
    <w:pPr>
      <w:ind w:firstLine="480"/>
    </w:pPr>
  </w:style>
  <w:style w:type="paragraph" w:customStyle="1" w:styleId="99">
    <w:name w:val="样式 ssss + 宋体 五号"/>
    <w:basedOn w:val="79"/>
    <w:qFormat/>
    <w:uiPriority w:val="0"/>
    <w:pPr>
      <w:ind w:firstLine="420"/>
    </w:pPr>
    <w:rPr>
      <w:rFonts w:ascii="宋体" w:hAnsi="宋体" w:cs="宋体"/>
      <w:szCs w:val="20"/>
    </w:rPr>
  </w:style>
  <w:style w:type="paragraph" w:customStyle="1" w:styleId="100">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w:basedOn w:val="1"/>
    <w:qFormat/>
    <w:uiPriority w:val="0"/>
    <w:rPr>
      <w:rFonts w:ascii="Tahoma" w:hAnsi="Tahoma"/>
      <w:sz w:val="24"/>
      <w:szCs w:val="20"/>
    </w:rPr>
  </w:style>
  <w:style w:type="paragraph" w:customStyle="1" w:styleId="102">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03">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Char Char Char Char Char Char1"/>
    <w:basedOn w:val="1"/>
    <w:qFormat/>
    <w:uiPriority w:val="0"/>
    <w:rPr>
      <w:sz w:val="24"/>
    </w:rPr>
  </w:style>
  <w:style w:type="paragraph" w:customStyle="1" w:styleId="106">
    <w:name w:val="表格"/>
    <w:basedOn w:val="1"/>
    <w:qFormat/>
    <w:uiPriority w:val="0"/>
    <w:rPr>
      <w:rFonts w:ascii="Arial" w:hAnsi="Arial"/>
      <w:sz w:val="24"/>
    </w:rPr>
  </w:style>
  <w:style w:type="paragraph" w:customStyle="1" w:styleId="107">
    <w:name w:val="正文样式1"/>
    <w:basedOn w:val="1"/>
    <w:qFormat/>
    <w:uiPriority w:val="0"/>
    <w:pPr>
      <w:spacing w:before="120" w:after="120" w:line="360" w:lineRule="auto"/>
      <w:ind w:firstLine="480" w:firstLineChars="200"/>
    </w:pPr>
    <w:rPr>
      <w:sz w:val="24"/>
      <w:szCs w:val="20"/>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Char Char Char Char Char Char Char"/>
    <w:basedOn w:val="1"/>
    <w:qFormat/>
    <w:uiPriority w:val="0"/>
    <w:rPr>
      <w:rFonts w:ascii="Tahoma" w:hAnsi="Tahoma"/>
      <w:sz w:val="24"/>
      <w:szCs w:val="20"/>
    </w:rPr>
  </w:style>
  <w:style w:type="paragraph" w:customStyle="1" w:styleId="110">
    <w:name w:val="Char1"/>
    <w:basedOn w:val="1"/>
    <w:qFormat/>
    <w:uiPriority w:val="0"/>
    <w:pPr>
      <w:tabs>
        <w:tab w:val="left" w:pos="360"/>
      </w:tabs>
    </w:pPr>
    <w:rPr>
      <w:sz w:val="24"/>
    </w:rPr>
  </w:style>
  <w:style w:type="paragraph" w:customStyle="1" w:styleId="11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2">
    <w:name w:val="Header2"/>
    <w:basedOn w:val="1"/>
    <w:qFormat/>
    <w:uiPriority w:val="0"/>
    <w:pPr>
      <w:numPr>
        <w:ilvl w:val="0"/>
        <w:numId w:val="1"/>
      </w:numPr>
    </w:pPr>
  </w:style>
  <w:style w:type="paragraph" w:customStyle="1" w:styleId="113">
    <w:name w:val="Char Char 字元 字元 字元 Char Char Char Char"/>
    <w:basedOn w:val="1"/>
    <w:qFormat/>
    <w:uiPriority w:val="0"/>
    <w:pPr>
      <w:adjustRightInd w:val="0"/>
      <w:spacing w:line="360" w:lineRule="auto"/>
    </w:pPr>
    <w:rPr>
      <w:kern w:val="0"/>
      <w:sz w:val="24"/>
      <w:szCs w:val="20"/>
    </w:rPr>
  </w:style>
  <w:style w:type="paragraph" w:customStyle="1" w:styleId="114">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7">
    <w:name w:val="网格型1"/>
    <w:basedOn w:val="3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列出段落1"/>
    <w:basedOn w:val="1"/>
    <w:qFormat/>
    <w:uiPriority w:val="34"/>
    <w:pPr>
      <w:widowControl/>
      <w:ind w:left="720"/>
      <w:contextualSpacing/>
      <w:jc w:val="left"/>
    </w:pPr>
    <w:rPr>
      <w:kern w:val="0"/>
      <w:sz w:val="24"/>
      <w:lang w:eastAsia="en-US" w:bidi="en-US"/>
    </w:rPr>
  </w:style>
  <w:style w:type="paragraph" w:customStyle="1" w:styleId="119">
    <w:name w:val="DAS正文"/>
    <w:basedOn w:val="1"/>
    <w:qFormat/>
    <w:uiPriority w:val="0"/>
    <w:pPr>
      <w:spacing w:line="360" w:lineRule="auto"/>
      <w:ind w:right="181" w:firstLine="480" w:firstLineChars="200"/>
    </w:pPr>
    <w:rPr>
      <w:rFonts w:ascii="Verdana" w:hAnsi="Verdana"/>
      <w:sz w:val="24"/>
      <w:szCs w:val="20"/>
    </w:rPr>
  </w:style>
  <w:style w:type="paragraph" w:customStyle="1" w:styleId="120">
    <w:name w:val="普通(网站) Cha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17324</Words>
  <Characters>18249</Characters>
  <Lines>161</Lines>
  <Paragraphs>45</Paragraphs>
  <TotalTime>67</TotalTime>
  <ScaleCrop>false</ScaleCrop>
  <LinksUpToDate>false</LinksUpToDate>
  <CharactersWithSpaces>18813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2022-07-12T07:32:00Z</dcterms:created>
  <dc:creator>User</dc:creator>
  <cp:lastModifiedBy>user</cp:lastModifiedBy>
  <cp:lastPrinted>2021-12-07T07:11:00Z</cp:lastPrinted>
  <dcterms:modified xsi:type="dcterms:W3CDTF">2025-04-08T02:22:58Z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779DC1D292E040848729F2CFC91E7F7C</vt:lpwstr>
  </property>
</Properties>
</file>